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11A" w:rsidRPr="001A511A" w:rsidRDefault="00F0276B" w:rsidP="001A511A">
      <w:pPr>
        <w:shd w:val="clear" w:color="auto" w:fill="FFFFFF"/>
        <w:spacing w:line="330" w:lineRule="atLeast"/>
        <w:jc w:val="center"/>
        <w:outlineLvl w:val="0"/>
        <w:rPr>
          <w:b/>
        </w:rPr>
      </w:pPr>
      <w:r>
        <w:rPr>
          <w:b/>
          <w:bCs/>
          <w:kern w:val="36"/>
        </w:rPr>
        <w:t xml:space="preserve">TỔNG HỢP </w:t>
      </w:r>
      <w:r w:rsidR="001A511A" w:rsidRPr="001A511A">
        <w:rPr>
          <w:b/>
          <w:bCs/>
          <w:kern w:val="36"/>
        </w:rPr>
        <w:t xml:space="preserve">DANH SÁCH CÁC ĐƠN VỊ CÔNG BỐ HỢP CHUẨN, CÔNG BỐ HỢP QUY </w:t>
      </w:r>
      <w:r w:rsidR="001A511A" w:rsidRPr="001A511A">
        <w:rPr>
          <w:b/>
        </w:rPr>
        <w:t>NĂM 2025</w:t>
      </w:r>
    </w:p>
    <w:p w:rsidR="001A511A" w:rsidRPr="001A511A" w:rsidRDefault="001A511A" w:rsidP="001A511A">
      <w:pPr>
        <w:tabs>
          <w:tab w:val="left" w:pos="8280"/>
        </w:tabs>
        <w:jc w:val="center"/>
        <w:rPr>
          <w:b/>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05"/>
        <w:gridCol w:w="1504"/>
        <w:gridCol w:w="1903"/>
        <w:gridCol w:w="2544"/>
        <w:gridCol w:w="2459"/>
        <w:gridCol w:w="2496"/>
        <w:gridCol w:w="1577"/>
        <w:gridCol w:w="1364"/>
      </w:tblGrid>
      <w:tr w:rsidR="001A511A" w:rsidRPr="001A511A" w:rsidTr="009A1E21">
        <w:trPr>
          <w:tblCellSpacing w:w="0" w:type="dxa"/>
        </w:trPr>
        <w:tc>
          <w:tcPr>
            <w:tcW w:w="705" w:type="dxa"/>
            <w:vMerge w:val="restar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1A511A" w:rsidRPr="001A511A" w:rsidRDefault="001A511A" w:rsidP="009A1E21">
            <w:pPr>
              <w:pStyle w:val="NormalWeb"/>
              <w:spacing w:before="120" w:beforeAutospacing="0" w:after="120" w:afterAutospacing="0" w:line="264" w:lineRule="auto"/>
              <w:jc w:val="center"/>
              <w:rPr>
                <w:b/>
                <w:color w:val="000000" w:themeColor="text1"/>
              </w:rPr>
            </w:pPr>
            <w:r w:rsidRPr="001A511A">
              <w:rPr>
                <w:b/>
                <w:bCs/>
                <w:color w:val="000000" w:themeColor="text1"/>
              </w:rPr>
              <w:t>STT</w:t>
            </w:r>
          </w:p>
        </w:tc>
        <w:tc>
          <w:tcPr>
            <w:tcW w:w="1504" w:type="dxa"/>
            <w:vMerge w:val="restar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1A511A" w:rsidRPr="001A511A" w:rsidRDefault="001A511A" w:rsidP="009A1E21">
            <w:pPr>
              <w:pStyle w:val="NormalWeb"/>
              <w:spacing w:before="120" w:beforeAutospacing="0" w:after="120" w:afterAutospacing="0" w:line="264" w:lineRule="auto"/>
              <w:jc w:val="center"/>
              <w:rPr>
                <w:b/>
                <w:color w:val="000000" w:themeColor="text1"/>
              </w:rPr>
            </w:pPr>
            <w:r w:rsidRPr="001A511A">
              <w:rPr>
                <w:b/>
                <w:bCs/>
                <w:color w:val="000000" w:themeColor="text1"/>
              </w:rPr>
              <w:t>Số tiếp nhận</w:t>
            </w:r>
          </w:p>
        </w:tc>
        <w:tc>
          <w:tcPr>
            <w:tcW w:w="1903" w:type="dxa"/>
            <w:vMerge w:val="restar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1A511A" w:rsidRPr="001A511A" w:rsidRDefault="001A511A" w:rsidP="009A1E21">
            <w:pPr>
              <w:pStyle w:val="NormalWeb"/>
              <w:spacing w:before="0" w:beforeAutospacing="0" w:after="0" w:afterAutospacing="0" w:line="264" w:lineRule="auto"/>
              <w:jc w:val="center"/>
              <w:rPr>
                <w:b/>
                <w:bCs/>
                <w:color w:val="000000" w:themeColor="text1"/>
              </w:rPr>
            </w:pPr>
            <w:r w:rsidRPr="001A511A">
              <w:rPr>
                <w:b/>
                <w:bCs/>
                <w:color w:val="000000" w:themeColor="text1"/>
              </w:rPr>
              <w:t xml:space="preserve">Tên tổ chức, </w:t>
            </w:r>
          </w:p>
          <w:p w:rsidR="001A511A" w:rsidRPr="001A511A" w:rsidRDefault="001A511A" w:rsidP="009A1E21">
            <w:pPr>
              <w:pStyle w:val="NormalWeb"/>
              <w:spacing w:before="0" w:beforeAutospacing="0" w:after="0" w:afterAutospacing="0" w:line="264" w:lineRule="auto"/>
              <w:jc w:val="center"/>
              <w:rPr>
                <w:b/>
                <w:color w:val="000000" w:themeColor="text1"/>
              </w:rPr>
            </w:pPr>
            <w:r w:rsidRPr="001A511A">
              <w:rPr>
                <w:b/>
                <w:bCs/>
                <w:color w:val="000000" w:themeColor="text1"/>
              </w:rPr>
              <w:t>cá nhân công bố</w:t>
            </w:r>
          </w:p>
        </w:tc>
        <w:tc>
          <w:tcPr>
            <w:tcW w:w="2544" w:type="dxa"/>
            <w:vMerge w:val="restar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1A511A" w:rsidRPr="001A511A" w:rsidRDefault="001A511A" w:rsidP="009A1E21">
            <w:pPr>
              <w:pStyle w:val="NormalWeb"/>
              <w:spacing w:before="0" w:beforeAutospacing="0" w:after="0" w:afterAutospacing="0" w:line="264" w:lineRule="auto"/>
              <w:jc w:val="center"/>
              <w:rPr>
                <w:b/>
                <w:bCs/>
                <w:color w:val="000000" w:themeColor="text1"/>
              </w:rPr>
            </w:pPr>
            <w:r w:rsidRPr="001A511A">
              <w:rPr>
                <w:b/>
                <w:bCs/>
                <w:color w:val="000000" w:themeColor="text1"/>
              </w:rPr>
              <w:t>Tên sản phẩm, hàng hóa, dịch vụ, quá trình,</w:t>
            </w:r>
          </w:p>
          <w:p w:rsidR="001A511A" w:rsidRPr="001A511A" w:rsidRDefault="001A511A" w:rsidP="009A1E21">
            <w:pPr>
              <w:pStyle w:val="NormalWeb"/>
              <w:spacing w:before="0" w:beforeAutospacing="0" w:after="0" w:afterAutospacing="0" w:line="264" w:lineRule="auto"/>
              <w:jc w:val="center"/>
              <w:rPr>
                <w:b/>
                <w:color w:val="000000" w:themeColor="text1"/>
              </w:rPr>
            </w:pPr>
            <w:r w:rsidRPr="001A511A">
              <w:rPr>
                <w:b/>
                <w:bCs/>
                <w:color w:val="000000" w:themeColor="text1"/>
              </w:rPr>
              <w:t xml:space="preserve"> môi trường</w:t>
            </w:r>
          </w:p>
        </w:tc>
        <w:tc>
          <w:tcPr>
            <w:tcW w:w="2459" w:type="dxa"/>
            <w:vMerge w:val="restar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1A511A" w:rsidRPr="001A511A" w:rsidRDefault="001A511A" w:rsidP="009A1E21">
            <w:pPr>
              <w:pStyle w:val="NormalWeb"/>
              <w:spacing w:before="0" w:beforeAutospacing="0" w:after="0" w:afterAutospacing="0" w:line="264" w:lineRule="auto"/>
              <w:jc w:val="center"/>
              <w:rPr>
                <w:b/>
                <w:bCs/>
                <w:color w:val="000000" w:themeColor="text1"/>
              </w:rPr>
            </w:pPr>
            <w:r w:rsidRPr="001A511A">
              <w:rPr>
                <w:b/>
                <w:bCs/>
                <w:color w:val="000000" w:themeColor="text1"/>
              </w:rPr>
              <w:t>Tiêu chuẩn/</w:t>
            </w:r>
          </w:p>
          <w:p w:rsidR="001A511A" w:rsidRPr="001A511A" w:rsidRDefault="001A511A" w:rsidP="009A1E21">
            <w:pPr>
              <w:pStyle w:val="NormalWeb"/>
              <w:spacing w:before="0" w:beforeAutospacing="0" w:after="0" w:afterAutospacing="0" w:line="264" w:lineRule="auto"/>
              <w:jc w:val="center"/>
              <w:rPr>
                <w:b/>
                <w:color w:val="000000" w:themeColor="text1"/>
              </w:rPr>
            </w:pPr>
            <w:r w:rsidRPr="001A511A">
              <w:rPr>
                <w:b/>
                <w:bCs/>
                <w:color w:val="000000" w:themeColor="text1"/>
              </w:rPr>
              <w:t>quy chuẩn</w:t>
            </w:r>
          </w:p>
        </w:tc>
        <w:tc>
          <w:tcPr>
            <w:tcW w:w="4073" w:type="dxa"/>
            <w:gridSpan w:val="2"/>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1A511A" w:rsidRPr="001A511A" w:rsidRDefault="001A511A" w:rsidP="009A1E21">
            <w:pPr>
              <w:pStyle w:val="NormalWeb"/>
              <w:spacing w:before="120" w:beforeAutospacing="0" w:after="120" w:afterAutospacing="0" w:line="264" w:lineRule="auto"/>
              <w:jc w:val="center"/>
              <w:rPr>
                <w:b/>
                <w:color w:val="000000" w:themeColor="text1"/>
              </w:rPr>
            </w:pPr>
            <w:r w:rsidRPr="001A511A">
              <w:rPr>
                <w:b/>
                <w:bCs/>
                <w:color w:val="000000" w:themeColor="text1"/>
              </w:rPr>
              <w:t>Loại hình đánh giá</w:t>
            </w:r>
          </w:p>
        </w:tc>
        <w:tc>
          <w:tcPr>
            <w:tcW w:w="1364" w:type="dxa"/>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1A511A" w:rsidRPr="001A511A" w:rsidRDefault="001A511A" w:rsidP="009A1E21">
            <w:pPr>
              <w:pStyle w:val="NormalWeb"/>
              <w:spacing w:before="120" w:beforeAutospacing="0" w:after="120" w:afterAutospacing="0" w:line="264" w:lineRule="auto"/>
              <w:jc w:val="center"/>
              <w:rPr>
                <w:b/>
                <w:color w:val="000000" w:themeColor="text1"/>
              </w:rPr>
            </w:pPr>
            <w:r w:rsidRPr="001A511A">
              <w:rPr>
                <w:b/>
                <w:bCs/>
                <w:color w:val="000000" w:themeColor="text1"/>
              </w:rPr>
              <w:t>Ghi chú</w:t>
            </w:r>
          </w:p>
        </w:tc>
      </w:tr>
      <w:tr w:rsidR="001A511A" w:rsidRPr="001A511A" w:rsidTr="009A1E21">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1A511A" w:rsidRPr="001A511A" w:rsidRDefault="001A511A" w:rsidP="009A1E21">
            <w:pPr>
              <w:spacing w:line="264" w:lineRule="auto"/>
              <w:rPr>
                <w:color w:val="000000" w:themeColor="text1"/>
              </w:rPr>
            </w:pPr>
          </w:p>
        </w:tc>
        <w:tc>
          <w:tcPr>
            <w:tcW w:w="1504" w:type="dxa"/>
            <w:vMerge/>
            <w:tcBorders>
              <w:top w:val="single" w:sz="8" w:space="0" w:color="auto"/>
              <w:left w:val="single" w:sz="8" w:space="0" w:color="auto"/>
              <w:bottom w:val="nil"/>
              <w:right w:val="nil"/>
            </w:tcBorders>
            <w:shd w:val="clear" w:color="auto" w:fill="FFFFFF"/>
            <w:vAlign w:val="center"/>
            <w:hideMark/>
          </w:tcPr>
          <w:p w:rsidR="001A511A" w:rsidRPr="001A511A" w:rsidRDefault="001A511A" w:rsidP="009A1E21">
            <w:pPr>
              <w:spacing w:line="264" w:lineRule="auto"/>
              <w:rPr>
                <w:color w:val="000000" w:themeColor="text1"/>
              </w:rPr>
            </w:pPr>
          </w:p>
        </w:tc>
        <w:tc>
          <w:tcPr>
            <w:tcW w:w="1903" w:type="dxa"/>
            <w:vMerge/>
            <w:tcBorders>
              <w:top w:val="single" w:sz="8" w:space="0" w:color="auto"/>
              <w:left w:val="single" w:sz="8" w:space="0" w:color="auto"/>
              <w:bottom w:val="nil"/>
              <w:right w:val="nil"/>
            </w:tcBorders>
            <w:shd w:val="clear" w:color="auto" w:fill="FFFFFF"/>
            <w:vAlign w:val="center"/>
            <w:hideMark/>
          </w:tcPr>
          <w:p w:rsidR="001A511A" w:rsidRPr="001A511A" w:rsidRDefault="001A511A" w:rsidP="009A1E21">
            <w:pPr>
              <w:spacing w:line="264" w:lineRule="auto"/>
              <w:rPr>
                <w:color w:val="000000" w:themeColor="text1"/>
              </w:rPr>
            </w:pPr>
          </w:p>
        </w:tc>
        <w:tc>
          <w:tcPr>
            <w:tcW w:w="2544" w:type="dxa"/>
            <w:vMerge/>
            <w:tcBorders>
              <w:top w:val="single" w:sz="8" w:space="0" w:color="auto"/>
              <w:left w:val="single" w:sz="8" w:space="0" w:color="auto"/>
              <w:bottom w:val="nil"/>
              <w:right w:val="nil"/>
            </w:tcBorders>
            <w:shd w:val="clear" w:color="auto" w:fill="FFFFFF"/>
            <w:vAlign w:val="center"/>
            <w:hideMark/>
          </w:tcPr>
          <w:p w:rsidR="001A511A" w:rsidRPr="001A511A" w:rsidRDefault="001A511A" w:rsidP="009A1E21">
            <w:pPr>
              <w:spacing w:line="264" w:lineRule="auto"/>
              <w:rPr>
                <w:color w:val="000000" w:themeColor="text1"/>
              </w:rPr>
            </w:pPr>
          </w:p>
        </w:tc>
        <w:tc>
          <w:tcPr>
            <w:tcW w:w="2459" w:type="dxa"/>
            <w:vMerge/>
            <w:tcBorders>
              <w:top w:val="single" w:sz="8" w:space="0" w:color="auto"/>
              <w:left w:val="single" w:sz="8" w:space="0" w:color="auto"/>
              <w:bottom w:val="nil"/>
              <w:right w:val="nil"/>
            </w:tcBorders>
            <w:shd w:val="clear" w:color="auto" w:fill="FFFFFF"/>
            <w:vAlign w:val="center"/>
            <w:hideMark/>
          </w:tcPr>
          <w:p w:rsidR="001A511A" w:rsidRPr="001A511A" w:rsidRDefault="001A511A" w:rsidP="009A1E21">
            <w:pPr>
              <w:spacing w:line="264" w:lineRule="auto"/>
              <w:rPr>
                <w:color w:val="000000" w:themeColor="text1"/>
              </w:rPr>
            </w:pPr>
          </w:p>
        </w:tc>
        <w:tc>
          <w:tcPr>
            <w:tcW w:w="2496" w:type="dxa"/>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1A511A" w:rsidRPr="001A511A" w:rsidRDefault="001A511A" w:rsidP="009A1E21">
            <w:pPr>
              <w:pStyle w:val="NormalWeb"/>
              <w:spacing w:before="0" w:beforeAutospacing="0" w:after="0" w:afterAutospacing="0" w:line="264" w:lineRule="auto"/>
              <w:jc w:val="center"/>
              <w:rPr>
                <w:b/>
                <w:color w:val="000000" w:themeColor="text1"/>
              </w:rPr>
            </w:pPr>
            <w:r w:rsidRPr="001A511A">
              <w:rPr>
                <w:b/>
                <w:bCs/>
                <w:color w:val="000000" w:themeColor="text1"/>
              </w:rPr>
              <w:t>Bên thứ ba (tên tổ chức chứng nhận đã đăng ký/được chỉ định)</w:t>
            </w:r>
          </w:p>
        </w:tc>
        <w:tc>
          <w:tcPr>
            <w:tcW w:w="1577" w:type="dxa"/>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1A511A" w:rsidRPr="001A511A" w:rsidRDefault="001A511A" w:rsidP="009A1E21">
            <w:pPr>
              <w:pStyle w:val="NormalWeb"/>
              <w:spacing w:before="120" w:beforeAutospacing="0" w:after="120" w:afterAutospacing="0" w:line="264" w:lineRule="auto"/>
              <w:jc w:val="center"/>
              <w:rPr>
                <w:b/>
                <w:color w:val="000000" w:themeColor="text1"/>
              </w:rPr>
            </w:pPr>
            <w:r w:rsidRPr="001A511A">
              <w:rPr>
                <w:b/>
                <w:bCs/>
                <w:color w:val="000000" w:themeColor="text1"/>
              </w:rPr>
              <w:t>Bên thứ nhất (tự đánh giá)</w:t>
            </w:r>
          </w:p>
        </w:tc>
        <w:tc>
          <w:tcPr>
            <w:tcW w:w="1364" w:type="dxa"/>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1A511A" w:rsidRPr="001A511A" w:rsidRDefault="001A511A" w:rsidP="009A1E21">
            <w:pPr>
              <w:pStyle w:val="NormalWeb"/>
              <w:spacing w:before="120" w:beforeAutospacing="0" w:after="120" w:afterAutospacing="0" w:line="264" w:lineRule="auto"/>
              <w:jc w:val="center"/>
              <w:rPr>
                <w:b/>
                <w:color w:val="000000" w:themeColor="text1"/>
              </w:rPr>
            </w:pPr>
            <w:r w:rsidRPr="001A511A">
              <w:rPr>
                <w:b/>
                <w:bCs/>
                <w:color w:val="000000" w:themeColor="text1"/>
              </w:rPr>
              <w:t> </w:t>
            </w:r>
          </w:p>
        </w:tc>
      </w:tr>
      <w:tr w:rsidR="001A511A" w:rsidRPr="001A511A" w:rsidTr="009A1E21">
        <w:trPr>
          <w:tblCellSpacing w:w="0" w:type="dxa"/>
        </w:trPr>
        <w:tc>
          <w:tcPr>
            <w:tcW w:w="705" w:type="dxa"/>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1A511A" w:rsidRPr="001A511A" w:rsidRDefault="001A511A" w:rsidP="009A1E21">
            <w:pPr>
              <w:pStyle w:val="NormalWeb"/>
              <w:spacing w:before="120" w:beforeAutospacing="0" w:after="120" w:afterAutospacing="0" w:line="264" w:lineRule="auto"/>
              <w:jc w:val="center"/>
              <w:rPr>
                <w:b/>
                <w:color w:val="000000" w:themeColor="text1"/>
              </w:rPr>
            </w:pPr>
            <w:r w:rsidRPr="001A511A">
              <w:rPr>
                <w:b/>
                <w:color w:val="000000" w:themeColor="text1"/>
              </w:rPr>
              <w:t>I</w:t>
            </w:r>
          </w:p>
        </w:tc>
        <w:tc>
          <w:tcPr>
            <w:tcW w:w="13847" w:type="dxa"/>
            <w:gridSpan w:val="7"/>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hideMark/>
          </w:tcPr>
          <w:p w:rsidR="001A511A" w:rsidRPr="001A511A" w:rsidRDefault="001A511A" w:rsidP="009A1E21">
            <w:pPr>
              <w:pStyle w:val="NormalWeb"/>
              <w:spacing w:before="120" w:beforeAutospacing="0" w:after="120" w:afterAutospacing="0" w:line="264" w:lineRule="auto"/>
              <w:rPr>
                <w:b/>
                <w:color w:val="000000" w:themeColor="text1"/>
              </w:rPr>
            </w:pPr>
            <w:r w:rsidRPr="001A511A">
              <w:rPr>
                <w:b/>
                <w:color w:val="000000" w:themeColor="text1"/>
              </w:rPr>
              <w:t xml:space="preserve">Hồ sơ công bố hợp chuẩn: </w:t>
            </w:r>
          </w:p>
        </w:tc>
      </w:tr>
      <w:tr w:rsidR="001A511A" w:rsidRPr="001A511A" w:rsidTr="009A1E21">
        <w:trPr>
          <w:tblCellSpacing w:w="0" w:type="dxa"/>
        </w:trPr>
        <w:tc>
          <w:tcPr>
            <w:tcW w:w="705" w:type="dxa"/>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1A511A" w:rsidRPr="001A511A" w:rsidRDefault="001A511A" w:rsidP="009A1E21">
            <w:pPr>
              <w:pStyle w:val="NormalWeb"/>
              <w:spacing w:before="120" w:beforeAutospacing="0" w:after="120" w:afterAutospacing="0" w:line="264" w:lineRule="auto"/>
              <w:jc w:val="center"/>
            </w:pPr>
            <w:r w:rsidRPr="001A511A">
              <w:t>1</w:t>
            </w:r>
          </w:p>
        </w:tc>
        <w:tc>
          <w:tcPr>
            <w:tcW w:w="1504" w:type="dxa"/>
            <w:tcBorders>
              <w:top w:val="single" w:sz="8" w:space="0" w:color="auto"/>
              <w:left w:val="single" w:sz="8" w:space="0" w:color="auto"/>
              <w:bottom w:val="nil"/>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Số 04/TB-KHCN ngày 07/3/2025</w:t>
            </w:r>
          </w:p>
        </w:tc>
        <w:tc>
          <w:tcPr>
            <w:tcW w:w="1903" w:type="dxa"/>
            <w:tcBorders>
              <w:top w:val="single" w:sz="8" w:space="0" w:color="auto"/>
              <w:left w:val="single" w:sz="8" w:space="0" w:color="auto"/>
              <w:bottom w:val="nil"/>
              <w:right w:val="nil"/>
            </w:tcBorders>
            <w:shd w:val="clear" w:color="auto" w:fill="FFFFFF"/>
            <w:tcMar>
              <w:top w:w="0" w:type="dxa"/>
              <w:left w:w="115" w:type="dxa"/>
              <w:bottom w:w="0" w:type="dxa"/>
              <w:right w:w="115" w:type="dxa"/>
            </w:tcMar>
          </w:tcPr>
          <w:p w:rsidR="001A511A" w:rsidRPr="001A511A" w:rsidRDefault="001A511A" w:rsidP="009A1E21">
            <w:r w:rsidRPr="001A511A">
              <w:t>Công ty TNHH NatSteelVina</w:t>
            </w:r>
          </w:p>
        </w:tc>
        <w:tc>
          <w:tcPr>
            <w:tcW w:w="2544" w:type="dxa"/>
            <w:tcBorders>
              <w:top w:val="single" w:sz="8" w:space="0" w:color="auto"/>
              <w:left w:val="single" w:sz="8" w:space="0" w:color="auto"/>
              <w:bottom w:val="nil"/>
              <w:right w:val="nil"/>
            </w:tcBorders>
            <w:shd w:val="clear" w:color="auto" w:fill="FFFFFF"/>
            <w:tcMar>
              <w:top w:w="0" w:type="dxa"/>
              <w:left w:w="115" w:type="dxa"/>
              <w:bottom w:w="0" w:type="dxa"/>
              <w:right w:w="115" w:type="dxa"/>
            </w:tcMar>
          </w:tcPr>
          <w:p w:rsidR="001A511A" w:rsidRPr="001A511A" w:rsidRDefault="001A511A" w:rsidP="009A1E21">
            <w:r w:rsidRPr="001A511A">
              <w:t xml:space="preserve">“Thép tròn trơn” </w:t>
            </w:r>
          </w:p>
          <w:p w:rsidR="001A511A" w:rsidRPr="001A511A" w:rsidRDefault="001A511A" w:rsidP="009A1E21">
            <w:r w:rsidRPr="001A511A">
              <w:t>(Mác thép: SAE1008. Đường kính danh nghĩa: Từ 6 mm đến 8 mm)</w:t>
            </w:r>
          </w:p>
        </w:tc>
        <w:tc>
          <w:tcPr>
            <w:tcW w:w="2459" w:type="dxa"/>
            <w:tcBorders>
              <w:top w:val="single" w:sz="8" w:space="0" w:color="auto"/>
              <w:left w:val="single" w:sz="8" w:space="0" w:color="auto"/>
              <w:bottom w:val="nil"/>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0" w:beforeAutospacing="0" w:after="0" w:afterAutospacing="0"/>
            </w:pPr>
            <w:r w:rsidRPr="001A511A">
              <w:t>ASTM A510/A510M-24</w:t>
            </w:r>
          </w:p>
        </w:tc>
        <w:tc>
          <w:tcPr>
            <w:tcW w:w="2496" w:type="dxa"/>
            <w:tcBorders>
              <w:top w:val="single" w:sz="8" w:space="0" w:color="auto"/>
              <w:left w:val="single" w:sz="8" w:space="0" w:color="auto"/>
              <w:bottom w:val="nil"/>
              <w:right w:val="nil"/>
            </w:tcBorders>
            <w:shd w:val="clear" w:color="auto" w:fill="FFFFFF"/>
            <w:tcMar>
              <w:top w:w="0" w:type="dxa"/>
              <w:left w:w="115" w:type="dxa"/>
              <w:bottom w:w="0" w:type="dxa"/>
              <w:right w:w="115" w:type="dxa"/>
            </w:tcMar>
          </w:tcPr>
          <w:p w:rsidR="001A511A" w:rsidRPr="001A511A" w:rsidRDefault="001A511A" w:rsidP="009A1E21"/>
        </w:tc>
        <w:tc>
          <w:tcPr>
            <w:tcW w:w="1577" w:type="dxa"/>
            <w:tcBorders>
              <w:top w:val="single" w:sz="8" w:space="0" w:color="auto"/>
              <w:left w:val="single" w:sz="8" w:space="0" w:color="auto"/>
              <w:bottom w:val="nil"/>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Công ty TNHH NatSteelVina</w:t>
            </w:r>
          </w:p>
        </w:tc>
        <w:tc>
          <w:tcPr>
            <w:tcW w:w="1364" w:type="dxa"/>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tcPr>
          <w:p w:rsidR="001A511A" w:rsidRPr="001A511A" w:rsidRDefault="001A511A" w:rsidP="009A1E21">
            <w:pPr>
              <w:jc w:val="both"/>
            </w:pPr>
            <w:r w:rsidRPr="001A511A">
              <w:t>có giá trị đến ngày 20 tháng 02 năm 2028</w:t>
            </w:r>
          </w:p>
        </w:tc>
      </w:tr>
      <w:tr w:rsidR="001A511A" w:rsidRPr="001A511A" w:rsidTr="009A1E21">
        <w:trPr>
          <w:tblCellSpacing w:w="0" w:type="dxa"/>
        </w:trPr>
        <w:tc>
          <w:tcPr>
            <w:tcW w:w="705"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pPr>
            <w:r w:rsidRPr="001A511A">
              <w:t>2</w:t>
            </w:r>
          </w:p>
        </w:tc>
        <w:tc>
          <w:tcPr>
            <w:tcW w:w="150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Số 06/TB-KHCN ngày 14/3/2025</w:t>
            </w:r>
          </w:p>
        </w:tc>
        <w:tc>
          <w:tcPr>
            <w:tcW w:w="1903"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Công ty TNHH Một thành viên Xi măng Quang Sơn</w:t>
            </w:r>
          </w:p>
        </w:tc>
        <w:tc>
          <w:tcPr>
            <w:tcW w:w="254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“Xi măng xây trát” (Loại: MC15. Nhãn hiệu: QUANG SƠN CEMENT)</w:t>
            </w:r>
          </w:p>
        </w:tc>
        <w:tc>
          <w:tcPr>
            <w:tcW w:w="2459"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0" w:beforeAutospacing="0" w:after="0" w:afterAutospacing="0"/>
            </w:pPr>
            <w:r w:rsidRPr="001A511A">
              <w:t>TCVN 9202:2012, Xi măng xây trát</w:t>
            </w:r>
          </w:p>
        </w:tc>
        <w:tc>
          <w:tcPr>
            <w:tcW w:w="2496"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Trung tâm chứng nhận phù hợp - Quacert</w:t>
            </w:r>
          </w:p>
        </w:tc>
        <w:tc>
          <w:tcPr>
            <w:tcW w:w="1577"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p>
        </w:tc>
        <w:tc>
          <w:tcPr>
            <w:tcW w:w="1364" w:type="dxa"/>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rsidR="001A511A" w:rsidRPr="001A511A" w:rsidRDefault="001A511A" w:rsidP="009A1E21">
            <w:pPr>
              <w:shd w:val="clear" w:color="auto" w:fill="FFFFFF"/>
              <w:jc w:val="both"/>
            </w:pPr>
            <w:r w:rsidRPr="001A511A">
              <w:t>có giá trị đến ngày 03 tháng 3 năm 2028</w:t>
            </w:r>
          </w:p>
        </w:tc>
      </w:tr>
      <w:tr w:rsidR="001A511A" w:rsidRPr="001A511A" w:rsidTr="009A1E21">
        <w:trPr>
          <w:tblCellSpacing w:w="0" w:type="dxa"/>
        </w:trPr>
        <w:tc>
          <w:tcPr>
            <w:tcW w:w="705"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0" w:beforeAutospacing="0" w:after="0" w:afterAutospacing="0"/>
              <w:jc w:val="center"/>
            </w:pPr>
            <w:r w:rsidRPr="001A511A">
              <w:t>3</w:t>
            </w:r>
          </w:p>
        </w:tc>
        <w:tc>
          <w:tcPr>
            <w:tcW w:w="150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Số 07/TB-KHCN ngày 14/3/2025</w:t>
            </w:r>
          </w:p>
        </w:tc>
        <w:tc>
          <w:tcPr>
            <w:tcW w:w="1903"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Công ty TNHH Một thành viên Xi măng Quang Sơn</w:t>
            </w:r>
          </w:p>
        </w:tc>
        <w:tc>
          <w:tcPr>
            <w:tcW w:w="254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rPr>
                <w:spacing w:val="2"/>
              </w:rPr>
            </w:pPr>
            <w:r w:rsidRPr="001A511A">
              <w:t>“Clanhke Xi măng Poóc lăng” (Mác: CPC50. Nhãn hiệu: QUANG SƠN CEMENT)</w:t>
            </w:r>
          </w:p>
        </w:tc>
        <w:tc>
          <w:tcPr>
            <w:tcW w:w="2459"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0" w:beforeAutospacing="0" w:after="0" w:afterAutospacing="0"/>
            </w:pPr>
            <w:r w:rsidRPr="001A511A">
              <w:t>TCVN 7024:2013, Clanhke Xi măng Poóc lăng</w:t>
            </w:r>
          </w:p>
        </w:tc>
        <w:tc>
          <w:tcPr>
            <w:tcW w:w="2496"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Trung tâm chứng nhận phù hợp - Quacert</w:t>
            </w:r>
          </w:p>
        </w:tc>
        <w:tc>
          <w:tcPr>
            <w:tcW w:w="1577"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0" w:beforeAutospacing="0" w:after="0" w:afterAutospacing="0"/>
            </w:pPr>
          </w:p>
        </w:tc>
        <w:tc>
          <w:tcPr>
            <w:tcW w:w="1364" w:type="dxa"/>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rsidR="001A511A" w:rsidRPr="001A511A" w:rsidRDefault="001A511A" w:rsidP="009A1E21">
            <w:pPr>
              <w:jc w:val="both"/>
            </w:pPr>
            <w:r w:rsidRPr="001A511A">
              <w:t>có giá trị đến ngày 03 tháng 3 năm 2028.</w:t>
            </w:r>
          </w:p>
        </w:tc>
      </w:tr>
      <w:tr w:rsidR="001A511A" w:rsidRPr="001A511A" w:rsidTr="009A1E21">
        <w:trPr>
          <w:tblCellSpacing w:w="0" w:type="dxa"/>
        </w:trPr>
        <w:tc>
          <w:tcPr>
            <w:tcW w:w="705"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rPr>
                <w:color w:val="000000" w:themeColor="text1"/>
              </w:rPr>
            </w:pPr>
            <w:r w:rsidRPr="001A511A">
              <w:rPr>
                <w:color w:val="000000" w:themeColor="text1"/>
              </w:rPr>
              <w:t>4</w:t>
            </w:r>
          </w:p>
        </w:tc>
        <w:tc>
          <w:tcPr>
            <w:tcW w:w="150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Số 08/TB-KHCN ngày 14/3/2025</w:t>
            </w:r>
          </w:p>
        </w:tc>
        <w:tc>
          <w:tcPr>
            <w:tcW w:w="1903"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Công ty TNHH Một thành viên Xi măng Quang Sơn</w:t>
            </w:r>
          </w:p>
        </w:tc>
        <w:tc>
          <w:tcPr>
            <w:tcW w:w="254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“Xi măng Poóc lăng” (Mác: PC50. Nhãn hiệu: QUANG SƠN CEMENT)</w:t>
            </w:r>
          </w:p>
        </w:tc>
        <w:tc>
          <w:tcPr>
            <w:tcW w:w="2459"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TCVN 2682:2020, Xi măng Poóc lăng</w:t>
            </w:r>
          </w:p>
        </w:tc>
        <w:tc>
          <w:tcPr>
            <w:tcW w:w="2496"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Trung tâm chứng nhận phù hợp - Quacert</w:t>
            </w:r>
          </w:p>
        </w:tc>
        <w:tc>
          <w:tcPr>
            <w:tcW w:w="1577"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rPr>
                <w:color w:val="000000" w:themeColor="text1"/>
              </w:rPr>
            </w:pPr>
          </w:p>
        </w:tc>
        <w:tc>
          <w:tcPr>
            <w:tcW w:w="1364" w:type="dxa"/>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rsidR="001A511A" w:rsidRPr="001A511A" w:rsidRDefault="001A511A" w:rsidP="009A1E21">
            <w:pPr>
              <w:shd w:val="clear" w:color="auto" w:fill="FFFFFF"/>
              <w:spacing w:before="120" w:after="120"/>
              <w:jc w:val="both"/>
            </w:pPr>
            <w:r w:rsidRPr="001A511A">
              <w:t>có giá trị đến ngày 03 tháng 3 năm 2028</w:t>
            </w:r>
          </w:p>
        </w:tc>
      </w:tr>
      <w:tr w:rsidR="001A511A" w:rsidRPr="001A511A" w:rsidTr="009A1E21">
        <w:trPr>
          <w:tblCellSpacing w:w="0" w:type="dxa"/>
        </w:trPr>
        <w:tc>
          <w:tcPr>
            <w:tcW w:w="705"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rPr>
                <w:color w:val="000000" w:themeColor="text1"/>
              </w:rPr>
            </w:pPr>
            <w:r w:rsidRPr="001A511A">
              <w:rPr>
                <w:color w:val="000000" w:themeColor="text1"/>
              </w:rPr>
              <w:lastRenderedPageBreak/>
              <w:t>5</w:t>
            </w:r>
          </w:p>
        </w:tc>
        <w:tc>
          <w:tcPr>
            <w:tcW w:w="150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rPr>
                <w:color w:val="000000" w:themeColor="text1"/>
              </w:rPr>
            </w:pPr>
            <w:r w:rsidRPr="001A511A">
              <w:t>Số 33/TB-KHCN ngày 22/5/2025</w:t>
            </w:r>
          </w:p>
        </w:tc>
        <w:tc>
          <w:tcPr>
            <w:tcW w:w="1903"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jc w:val="center"/>
            </w:pPr>
            <w:r w:rsidRPr="001A511A">
              <w:t>Công ty cổ phần Gang thép Thái Nguyên</w:t>
            </w:r>
          </w:p>
        </w:tc>
        <w:tc>
          <w:tcPr>
            <w:tcW w:w="254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pPr>
            <w:r w:rsidRPr="001A511A">
              <w:t>“Thép hợp kim thấp làm cốt bê tông” (Loại: thép thanh vằn. Nhãn hiệu thương mại: TISCO. Mác thép: Grade 60. Đường kính danh nghĩa: từ 7 [22] đến 11 [36])</w:t>
            </w:r>
          </w:p>
        </w:tc>
        <w:tc>
          <w:tcPr>
            <w:tcW w:w="2459"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pPr>
            <w:r w:rsidRPr="001A511A">
              <w:t>Tiêu chuẩn ASTM A706/A706-22a</w:t>
            </w:r>
          </w:p>
        </w:tc>
        <w:tc>
          <w:tcPr>
            <w:tcW w:w="2496"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jc w:val="center"/>
            </w:pPr>
            <w:r w:rsidRPr="001A511A">
              <w:t>Trung tâm chứng nhận phù hợp - Quacert</w:t>
            </w:r>
          </w:p>
        </w:tc>
        <w:tc>
          <w:tcPr>
            <w:tcW w:w="1577"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rPr>
                <w:color w:val="000000" w:themeColor="text1"/>
              </w:rPr>
            </w:pPr>
          </w:p>
        </w:tc>
        <w:tc>
          <w:tcPr>
            <w:tcW w:w="1364" w:type="dxa"/>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tcPr>
          <w:p w:rsidR="001A511A" w:rsidRPr="001A511A" w:rsidRDefault="001A511A" w:rsidP="009A1E21">
            <w:pPr>
              <w:spacing w:line="360" w:lineRule="exact"/>
              <w:jc w:val="center"/>
            </w:pPr>
            <w:r w:rsidRPr="001A511A">
              <w:t>có giá trị đến ngày 23 tháng 4 năm 2028.</w:t>
            </w:r>
          </w:p>
        </w:tc>
      </w:tr>
      <w:tr w:rsidR="001A511A" w:rsidRPr="001A511A" w:rsidTr="009A1E21">
        <w:trPr>
          <w:tblCellSpacing w:w="0" w:type="dxa"/>
        </w:trPr>
        <w:tc>
          <w:tcPr>
            <w:tcW w:w="705"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rPr>
                <w:color w:val="000000" w:themeColor="text1"/>
              </w:rPr>
            </w:pPr>
            <w:r w:rsidRPr="001A511A">
              <w:rPr>
                <w:color w:val="000000" w:themeColor="text1"/>
              </w:rPr>
              <w:t>6</w:t>
            </w:r>
          </w:p>
        </w:tc>
        <w:tc>
          <w:tcPr>
            <w:tcW w:w="1504"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rPr>
                <w:color w:val="000000" w:themeColor="text1"/>
              </w:rPr>
            </w:pPr>
            <w:r w:rsidRPr="001A511A">
              <w:t>Số 34/TB-KHCN ngày 22/5/2025</w:t>
            </w:r>
          </w:p>
        </w:tc>
        <w:tc>
          <w:tcPr>
            <w:tcW w:w="1903"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jc w:val="center"/>
            </w:pPr>
            <w:r w:rsidRPr="001A511A">
              <w:t>Công ty cổ phần Gang thép Thái Nguyên</w:t>
            </w:r>
          </w:p>
        </w:tc>
        <w:tc>
          <w:tcPr>
            <w:tcW w:w="2544"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pPr>
            <w:r w:rsidRPr="001A511A">
              <w:t>“Thép hình cán nóng CBᴨ dùng trong khai thác hầm lò” (Loại: CBᴨ 17, CBᴨ 22, CBᴨ 27, CBᴨ 33. Mác thép: CT5ᴨC. Nhãn hiệu thương mại: TISCO)</w:t>
            </w:r>
          </w:p>
        </w:tc>
        <w:tc>
          <w:tcPr>
            <w:tcW w:w="2459"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pPr>
            <w:r w:rsidRPr="001A511A">
              <w:t>Tiêu chuẩn ᴦOCT 18662-83, ᴦOCT 380-2005, ᴦOCT 535-2005</w:t>
            </w:r>
          </w:p>
        </w:tc>
        <w:tc>
          <w:tcPr>
            <w:tcW w:w="2496"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jc w:val="center"/>
            </w:pPr>
            <w:r w:rsidRPr="001A511A">
              <w:t>Trung tâm chứng nhận phù hợp - Quacert</w:t>
            </w:r>
          </w:p>
        </w:tc>
        <w:tc>
          <w:tcPr>
            <w:tcW w:w="1577"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rPr>
                <w:color w:val="000000" w:themeColor="text1"/>
              </w:rPr>
            </w:pPr>
          </w:p>
        </w:tc>
        <w:tc>
          <w:tcPr>
            <w:tcW w:w="1364" w:type="dxa"/>
            <w:tcBorders>
              <w:top w:val="single" w:sz="8" w:space="0" w:color="auto"/>
              <w:left w:val="single" w:sz="8" w:space="0" w:color="auto"/>
              <w:bottom w:val="single" w:sz="4" w:space="0" w:color="auto"/>
              <w:right w:val="single" w:sz="8" w:space="0" w:color="auto"/>
            </w:tcBorders>
            <w:shd w:val="clear" w:color="auto" w:fill="FFFFFF"/>
            <w:tcMar>
              <w:top w:w="0" w:type="dxa"/>
              <w:left w:w="115" w:type="dxa"/>
              <w:bottom w:w="0" w:type="dxa"/>
              <w:right w:w="115" w:type="dxa"/>
            </w:tcMar>
            <w:vAlign w:val="center"/>
          </w:tcPr>
          <w:p w:rsidR="001A511A" w:rsidRPr="001A511A" w:rsidRDefault="001A511A" w:rsidP="009A1E21">
            <w:pPr>
              <w:spacing w:line="360" w:lineRule="exact"/>
              <w:jc w:val="center"/>
            </w:pPr>
            <w:r w:rsidRPr="001A511A">
              <w:t>có giá trị đến ngày 19 tháng 4 năm 2028.</w:t>
            </w:r>
          </w:p>
        </w:tc>
      </w:tr>
      <w:tr w:rsidR="001A511A" w:rsidRPr="001A511A" w:rsidTr="009A1E21">
        <w:trPr>
          <w:tblCellSpacing w:w="0" w:type="dxa"/>
        </w:trPr>
        <w:tc>
          <w:tcPr>
            <w:tcW w:w="705"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rPr>
                <w:color w:val="000000" w:themeColor="text1"/>
              </w:rPr>
            </w:pPr>
            <w:r w:rsidRPr="001A511A">
              <w:rPr>
                <w:color w:val="000000" w:themeColor="text1"/>
              </w:rPr>
              <w:t>7</w:t>
            </w:r>
          </w:p>
        </w:tc>
        <w:tc>
          <w:tcPr>
            <w:tcW w:w="150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jc w:val="center"/>
              <w:rPr>
                <w:color w:val="000000" w:themeColor="text1"/>
              </w:rPr>
            </w:pPr>
            <w:r w:rsidRPr="001A511A">
              <w:rPr>
                <w:color w:val="000000" w:themeColor="text1"/>
              </w:rPr>
              <w:t>Số 58/TB-SKHCN ngày 26/8/2025</w:t>
            </w:r>
          </w:p>
        </w:tc>
        <w:tc>
          <w:tcPr>
            <w:tcW w:w="1903"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Công ty TNHH Bê tông và Xây dựng Thâm Quyến</w:t>
            </w:r>
          </w:p>
        </w:tc>
        <w:tc>
          <w:tcPr>
            <w:tcW w:w="254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Ống cống bê tông cốt thép thoát nước: cấp tải thấp (T), cấp tải tiêu chuẩn (TC), cấp tải cao (C), sản xuất theo phương pháp ly tâm, mức chịu áp lực thường, đường kính danh nghĩa từ 300 mm đến 2000 mm”</w:t>
            </w:r>
          </w:p>
        </w:tc>
        <w:tc>
          <w:tcPr>
            <w:tcW w:w="2459"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TCVN 9113:2012</w:t>
            </w:r>
          </w:p>
        </w:tc>
        <w:tc>
          <w:tcPr>
            <w:tcW w:w="2496"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rPr>
                <w:color w:val="000000" w:themeColor="text1"/>
              </w:rPr>
            </w:pPr>
            <w:r w:rsidRPr="001A511A">
              <w:t>Trung tâm chứng nhận phù hợp - Quacert</w:t>
            </w:r>
          </w:p>
        </w:tc>
        <w:tc>
          <w:tcPr>
            <w:tcW w:w="1577"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rPr>
                <w:color w:val="000000" w:themeColor="text1"/>
              </w:rPr>
            </w:pPr>
          </w:p>
        </w:tc>
        <w:tc>
          <w:tcPr>
            <w:tcW w:w="1364" w:type="dxa"/>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tcPr>
          <w:p w:rsidR="001A511A" w:rsidRPr="001A511A" w:rsidRDefault="001A511A" w:rsidP="009A1E21">
            <w:pPr>
              <w:spacing w:line="360" w:lineRule="exact"/>
              <w:jc w:val="center"/>
            </w:pPr>
            <w:r w:rsidRPr="001A511A">
              <w:t>có giá trị đến ngày 18 tháng 8 năm 2028.</w:t>
            </w:r>
          </w:p>
        </w:tc>
      </w:tr>
      <w:tr w:rsidR="001A511A" w:rsidRPr="001A511A" w:rsidTr="009A1E21">
        <w:trPr>
          <w:tblCellSpacing w:w="0" w:type="dxa"/>
        </w:trPr>
        <w:tc>
          <w:tcPr>
            <w:tcW w:w="705"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rPr>
                <w:color w:val="000000" w:themeColor="text1"/>
              </w:rPr>
            </w:pPr>
            <w:r w:rsidRPr="001A511A">
              <w:rPr>
                <w:color w:val="000000" w:themeColor="text1"/>
              </w:rPr>
              <w:t>8</w:t>
            </w:r>
          </w:p>
        </w:tc>
        <w:tc>
          <w:tcPr>
            <w:tcW w:w="150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jc w:val="center"/>
              <w:rPr>
                <w:color w:val="000000" w:themeColor="text1"/>
              </w:rPr>
            </w:pPr>
            <w:r w:rsidRPr="001A511A">
              <w:rPr>
                <w:color w:val="000000" w:themeColor="text1"/>
              </w:rPr>
              <w:t xml:space="preserve">Số </w:t>
            </w:r>
            <w:r w:rsidRPr="001A511A">
              <w:t>67</w:t>
            </w:r>
            <w:r w:rsidRPr="001A511A">
              <w:rPr>
                <w:color w:val="000000" w:themeColor="text1"/>
              </w:rPr>
              <w:t xml:space="preserve">/TB-SKHCN </w:t>
            </w:r>
            <w:r w:rsidRPr="001A511A">
              <w:rPr>
                <w:color w:val="000000" w:themeColor="text1"/>
              </w:rPr>
              <w:lastRenderedPageBreak/>
              <w:t>ngày 27/8/2025</w:t>
            </w:r>
          </w:p>
        </w:tc>
        <w:tc>
          <w:tcPr>
            <w:tcW w:w="1903"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lastRenderedPageBreak/>
              <w:t>Công ty TNHH Bê tông và Xây dựng Thâm Quyến</w:t>
            </w:r>
          </w:p>
        </w:tc>
        <w:tc>
          <w:tcPr>
            <w:tcW w:w="254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 xml:space="preserve">Cống hộp bê tông cốt thép đơn, kích thước từ </w:t>
            </w:r>
            <w:r w:rsidRPr="001A511A">
              <w:lastRenderedPageBreak/>
              <w:t>1000x1000 (mm) đến 2500x2500 (mm)</w:t>
            </w:r>
          </w:p>
        </w:tc>
        <w:tc>
          <w:tcPr>
            <w:tcW w:w="2459"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lastRenderedPageBreak/>
              <w:t>TCVN 9116:2012</w:t>
            </w:r>
          </w:p>
        </w:tc>
        <w:tc>
          <w:tcPr>
            <w:tcW w:w="2496"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rPr>
                <w:color w:val="000000" w:themeColor="text1"/>
              </w:rPr>
            </w:pPr>
            <w:r w:rsidRPr="001A511A">
              <w:t>Trung tâm chứng nhận phù hợp - Quacert</w:t>
            </w:r>
          </w:p>
        </w:tc>
        <w:tc>
          <w:tcPr>
            <w:tcW w:w="1577"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rPr>
                <w:color w:val="000000" w:themeColor="text1"/>
              </w:rPr>
            </w:pPr>
          </w:p>
        </w:tc>
        <w:tc>
          <w:tcPr>
            <w:tcW w:w="1364" w:type="dxa"/>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rsidR="001A511A" w:rsidRPr="001A511A" w:rsidRDefault="001A511A" w:rsidP="009A1E21">
            <w:pPr>
              <w:shd w:val="clear" w:color="auto" w:fill="FFFFFF"/>
              <w:spacing w:before="120" w:after="120"/>
              <w:jc w:val="both"/>
            </w:pPr>
            <w:r w:rsidRPr="001A511A">
              <w:t xml:space="preserve">có giá trị đến ngày </w:t>
            </w:r>
            <w:r w:rsidRPr="001A511A">
              <w:lastRenderedPageBreak/>
              <w:t>18 tháng 8 năm 2028.</w:t>
            </w:r>
          </w:p>
        </w:tc>
      </w:tr>
      <w:tr w:rsidR="001A511A" w:rsidRPr="001A511A" w:rsidTr="009A1E21">
        <w:trPr>
          <w:tblCellSpacing w:w="0" w:type="dxa"/>
        </w:trPr>
        <w:tc>
          <w:tcPr>
            <w:tcW w:w="705"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rPr>
                <w:color w:val="000000" w:themeColor="text1"/>
              </w:rPr>
            </w:pPr>
            <w:r w:rsidRPr="001A511A">
              <w:rPr>
                <w:color w:val="000000" w:themeColor="text1"/>
              </w:rPr>
              <w:lastRenderedPageBreak/>
              <w:t>9</w:t>
            </w:r>
          </w:p>
        </w:tc>
        <w:tc>
          <w:tcPr>
            <w:tcW w:w="1504"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jc w:val="center"/>
              <w:rPr>
                <w:color w:val="000000" w:themeColor="text1"/>
              </w:rPr>
            </w:pPr>
            <w:r w:rsidRPr="001A511A">
              <w:rPr>
                <w:color w:val="000000" w:themeColor="text1"/>
              </w:rPr>
              <w:t>Số 108/TB-SKHCN ngày 29/9/2025</w:t>
            </w:r>
          </w:p>
        </w:tc>
        <w:tc>
          <w:tcPr>
            <w:tcW w:w="1903"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Công ty TNHH  Hải Nam</w:t>
            </w:r>
          </w:p>
        </w:tc>
        <w:tc>
          <w:tcPr>
            <w:tcW w:w="2544"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Cốt liệu lớn dùng cho bê tông và vữa: Đá 5-10 mm (Đá 0,5x1); Cốt liệu lớn dùng cho bê tông và vữa: Đá 5-20 mm (Đá 1x2); Cốt liệu lớn dùng cho bê tông và vữa: Đá 10-40 mm (Đá 2x4); Cốt liệu lớn dùng cho bê tông và vữa: Đá 20-70 mm (Đá 4x6)</w:t>
            </w:r>
          </w:p>
        </w:tc>
        <w:tc>
          <w:tcPr>
            <w:tcW w:w="2459"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rPr>
                <w:rStyle w:val="Strong"/>
                <w:b w:val="0"/>
                <w:bdr w:val="none" w:sz="0" w:space="0" w:color="auto" w:frame="1"/>
                <w:shd w:val="clear" w:color="auto" w:fill="FFFFFF"/>
              </w:rPr>
              <w:t>TCVN 7570:2006</w:t>
            </w:r>
          </w:p>
        </w:tc>
        <w:tc>
          <w:tcPr>
            <w:tcW w:w="2496"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tcPr>
          <w:p w:rsidR="001A511A" w:rsidRPr="001A511A" w:rsidRDefault="001A511A" w:rsidP="009A1E21">
            <w:pPr>
              <w:rPr>
                <w:color w:val="000000" w:themeColor="text1"/>
              </w:rPr>
            </w:pPr>
            <w:r w:rsidRPr="001A511A">
              <w:rPr>
                <w:color w:val="000000" w:themeColor="text1"/>
              </w:rPr>
              <w:t>Công ty Cổ phần Chứng nhận Quốc tế</w:t>
            </w:r>
          </w:p>
        </w:tc>
        <w:tc>
          <w:tcPr>
            <w:tcW w:w="1577"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rPr>
                <w:color w:val="000000" w:themeColor="text1"/>
              </w:rPr>
            </w:pPr>
          </w:p>
        </w:tc>
        <w:tc>
          <w:tcPr>
            <w:tcW w:w="1364" w:type="dxa"/>
            <w:tcBorders>
              <w:top w:val="single" w:sz="8" w:space="0" w:color="auto"/>
              <w:left w:val="single" w:sz="8" w:space="0" w:color="auto"/>
              <w:bottom w:val="single" w:sz="4" w:space="0" w:color="auto"/>
              <w:right w:val="single" w:sz="8" w:space="0" w:color="auto"/>
            </w:tcBorders>
            <w:shd w:val="clear" w:color="auto" w:fill="FFFFFF"/>
            <w:tcMar>
              <w:top w:w="0" w:type="dxa"/>
              <w:left w:w="115" w:type="dxa"/>
              <w:bottom w:w="0" w:type="dxa"/>
              <w:right w:w="115" w:type="dxa"/>
            </w:tcMar>
          </w:tcPr>
          <w:p w:rsidR="001A511A" w:rsidRPr="001A511A" w:rsidRDefault="001A511A" w:rsidP="009A1E21">
            <w:pPr>
              <w:shd w:val="clear" w:color="auto" w:fill="FFFFFF"/>
              <w:spacing w:before="120" w:after="120"/>
              <w:jc w:val="both"/>
            </w:pPr>
            <w:r w:rsidRPr="001A511A">
              <w:t>có giá trị đến ngày 16 tháng 9 năm 2028.</w:t>
            </w:r>
          </w:p>
        </w:tc>
      </w:tr>
      <w:tr w:rsidR="001A511A" w:rsidRPr="001A511A" w:rsidTr="009A1E21">
        <w:trPr>
          <w:tblCellSpacing w:w="0" w:type="dxa"/>
        </w:trPr>
        <w:tc>
          <w:tcPr>
            <w:tcW w:w="705"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rPr>
                <w:color w:val="000000" w:themeColor="text1"/>
              </w:rPr>
            </w:pPr>
            <w:r w:rsidRPr="001A511A">
              <w:rPr>
                <w:color w:val="000000" w:themeColor="text1"/>
              </w:rPr>
              <w:t>10</w:t>
            </w:r>
          </w:p>
        </w:tc>
        <w:tc>
          <w:tcPr>
            <w:tcW w:w="150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jc w:val="center"/>
              <w:rPr>
                <w:color w:val="000000" w:themeColor="text1"/>
              </w:rPr>
            </w:pPr>
            <w:r w:rsidRPr="001A511A">
              <w:rPr>
                <w:color w:val="000000" w:themeColor="text1"/>
              </w:rPr>
              <w:t>Số 178/TB-SKHCN ngày 21/11/2025</w:t>
            </w:r>
          </w:p>
        </w:tc>
        <w:tc>
          <w:tcPr>
            <w:tcW w:w="1903"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Công ty Cổ phần Nông nghiệp High Tech Thái Nguyên</w:t>
            </w:r>
          </w:p>
        </w:tc>
        <w:tc>
          <w:tcPr>
            <w:tcW w:w="254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Chế phẩm vi sinh vật phân giải xenlulo; tên thương mại: Chế phẩm High Tech TN 01</w:t>
            </w:r>
          </w:p>
        </w:tc>
        <w:tc>
          <w:tcPr>
            <w:tcW w:w="2459"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Tiêu chuẩn TCVN 6168:2002 - Chế phẩm vi sinh vật phân giải Xenlulo</w:t>
            </w:r>
          </w:p>
        </w:tc>
        <w:tc>
          <w:tcPr>
            <w:tcW w:w="2496"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rPr>
                <w:color w:val="000000" w:themeColor="text1"/>
              </w:rPr>
            </w:pPr>
            <w:r w:rsidRPr="001A511A">
              <w:rPr>
                <w:color w:val="000000" w:themeColor="text1"/>
              </w:rPr>
              <w:t>Công ty Cổ phần Chứng nhận VINACAB</w:t>
            </w:r>
          </w:p>
        </w:tc>
        <w:tc>
          <w:tcPr>
            <w:tcW w:w="1577"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rPr>
                <w:color w:val="000000" w:themeColor="text1"/>
              </w:rPr>
            </w:pPr>
          </w:p>
        </w:tc>
        <w:tc>
          <w:tcPr>
            <w:tcW w:w="1364" w:type="dxa"/>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rsidR="001A511A" w:rsidRPr="001A511A" w:rsidRDefault="001A511A" w:rsidP="009A1E21">
            <w:pPr>
              <w:shd w:val="clear" w:color="auto" w:fill="FFFFFF"/>
              <w:spacing w:before="120" w:after="120"/>
              <w:jc w:val="both"/>
            </w:pPr>
            <w:r w:rsidRPr="001A511A">
              <w:t>có giá trị đến ngày 13 tháng 3 năm 2028</w:t>
            </w:r>
          </w:p>
        </w:tc>
      </w:tr>
      <w:tr w:rsidR="001A511A" w:rsidRPr="001A511A" w:rsidTr="009A1E21">
        <w:trPr>
          <w:tblCellSpacing w:w="0" w:type="dxa"/>
        </w:trPr>
        <w:tc>
          <w:tcPr>
            <w:tcW w:w="705"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rPr>
                <w:color w:val="000000" w:themeColor="text1"/>
              </w:rPr>
            </w:pPr>
            <w:r w:rsidRPr="001A511A">
              <w:rPr>
                <w:color w:val="000000" w:themeColor="text1"/>
              </w:rPr>
              <w:t>11</w:t>
            </w:r>
          </w:p>
        </w:tc>
        <w:tc>
          <w:tcPr>
            <w:tcW w:w="1504"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jc w:val="center"/>
              <w:rPr>
                <w:color w:val="000000" w:themeColor="text1"/>
              </w:rPr>
            </w:pPr>
            <w:r w:rsidRPr="001A511A">
              <w:rPr>
                <w:color w:val="000000" w:themeColor="text1"/>
              </w:rPr>
              <w:t>Số 179/TB-SKHCN ngày 21/11/2025</w:t>
            </w:r>
          </w:p>
        </w:tc>
        <w:tc>
          <w:tcPr>
            <w:tcW w:w="1903"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Công ty Cổ phần Nông nghiệp High Tech Thái Nguyên</w:t>
            </w:r>
          </w:p>
        </w:tc>
        <w:tc>
          <w:tcPr>
            <w:tcW w:w="2544"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Chế phẩm vi sinh vật phân giải xenlulo; tên thương mại: Chế phẩm High Tech TN 02</w:t>
            </w:r>
          </w:p>
        </w:tc>
        <w:tc>
          <w:tcPr>
            <w:tcW w:w="2459"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Tiêu chuẩn TCVN 6168:2002 - Chế phẩm vi sinh vật phân giải Xenlulo</w:t>
            </w:r>
          </w:p>
        </w:tc>
        <w:tc>
          <w:tcPr>
            <w:tcW w:w="2496"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tcPr>
          <w:p w:rsidR="001A511A" w:rsidRPr="001A511A" w:rsidRDefault="001A511A" w:rsidP="009A1E21">
            <w:pPr>
              <w:rPr>
                <w:color w:val="000000" w:themeColor="text1"/>
              </w:rPr>
            </w:pPr>
            <w:r w:rsidRPr="001A511A">
              <w:rPr>
                <w:color w:val="000000" w:themeColor="text1"/>
              </w:rPr>
              <w:t>Công ty Cổ phần Chứng nhận VINACAB</w:t>
            </w:r>
          </w:p>
        </w:tc>
        <w:tc>
          <w:tcPr>
            <w:tcW w:w="1577"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rPr>
                <w:color w:val="000000" w:themeColor="text1"/>
              </w:rPr>
            </w:pPr>
          </w:p>
        </w:tc>
        <w:tc>
          <w:tcPr>
            <w:tcW w:w="1364" w:type="dxa"/>
            <w:tcBorders>
              <w:top w:val="single" w:sz="8" w:space="0" w:color="auto"/>
              <w:left w:val="single" w:sz="8" w:space="0" w:color="auto"/>
              <w:bottom w:val="single" w:sz="4" w:space="0" w:color="auto"/>
              <w:right w:val="single" w:sz="8" w:space="0" w:color="auto"/>
            </w:tcBorders>
            <w:shd w:val="clear" w:color="auto" w:fill="FFFFFF"/>
            <w:tcMar>
              <w:top w:w="0" w:type="dxa"/>
              <w:left w:w="115" w:type="dxa"/>
              <w:bottom w:w="0" w:type="dxa"/>
              <w:right w:w="115" w:type="dxa"/>
            </w:tcMar>
          </w:tcPr>
          <w:p w:rsidR="001A511A" w:rsidRPr="001A511A" w:rsidRDefault="001A511A" w:rsidP="009A1E21">
            <w:pPr>
              <w:shd w:val="clear" w:color="auto" w:fill="FFFFFF"/>
              <w:spacing w:before="120" w:after="120"/>
              <w:jc w:val="both"/>
            </w:pPr>
            <w:r w:rsidRPr="001A511A">
              <w:t>có giá trị đến ngày 13 tháng 3 năm 2028</w:t>
            </w:r>
          </w:p>
        </w:tc>
      </w:tr>
      <w:tr w:rsidR="001A511A" w:rsidRPr="001A511A" w:rsidTr="009A1E21">
        <w:trPr>
          <w:tblCellSpacing w:w="0" w:type="dxa"/>
        </w:trPr>
        <w:tc>
          <w:tcPr>
            <w:tcW w:w="705"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rPr>
                <w:color w:val="000000" w:themeColor="text1"/>
              </w:rPr>
            </w:pPr>
            <w:r w:rsidRPr="001A511A">
              <w:rPr>
                <w:color w:val="000000" w:themeColor="text1"/>
              </w:rPr>
              <w:t>12</w:t>
            </w:r>
          </w:p>
        </w:tc>
        <w:tc>
          <w:tcPr>
            <w:tcW w:w="150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0" w:beforeAutospacing="0" w:after="0" w:afterAutospacing="0"/>
            </w:pPr>
            <w:r w:rsidRPr="001A511A">
              <w:t xml:space="preserve">  Số 207/TB – SKHCN</w:t>
            </w:r>
          </w:p>
          <w:p w:rsidR="001A511A" w:rsidRPr="001A511A" w:rsidRDefault="001A511A" w:rsidP="009A1E21">
            <w:pPr>
              <w:pStyle w:val="NormalWeb"/>
              <w:spacing w:before="0" w:beforeAutospacing="0" w:after="0" w:afterAutospacing="0"/>
            </w:pPr>
            <w:r w:rsidRPr="001A511A">
              <w:t>(8/12/2025)</w:t>
            </w:r>
          </w:p>
        </w:tc>
        <w:tc>
          <w:tcPr>
            <w:tcW w:w="1903"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Công ty cổ phần Prime Phổ Yên</w:t>
            </w:r>
          </w:p>
        </w:tc>
        <w:tc>
          <w:tcPr>
            <w:tcW w:w="254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keepNext/>
              <w:widowControl w:val="0"/>
              <w:jc w:val="both"/>
            </w:pPr>
            <w:r w:rsidRPr="001A511A">
              <w:t>+ Gạch gốm ốp lát ép bán khô, có phủ men, nhóm BIb và BIIb với nhãn hiệu thương mại: PRIME, hình, BENETILE.</w:t>
            </w:r>
          </w:p>
          <w:p w:rsidR="001A511A" w:rsidRPr="001A511A" w:rsidRDefault="001A511A" w:rsidP="009A1E21">
            <w:pPr>
              <w:keepNext/>
              <w:widowControl w:val="0"/>
              <w:jc w:val="both"/>
            </w:pPr>
            <w:r w:rsidRPr="001A511A">
              <w:t xml:space="preserve">+ Gạch gốm ốp lát ép </w:t>
            </w:r>
            <w:r w:rsidRPr="001A511A">
              <w:lastRenderedPageBreak/>
              <w:t xml:space="preserve">bán khô, có phủ men, nhóm BIIa với nhãn hiệu thương mại: PRIME Digit. </w:t>
            </w:r>
          </w:p>
        </w:tc>
        <w:tc>
          <w:tcPr>
            <w:tcW w:w="2459"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0" w:beforeAutospacing="0" w:after="0" w:afterAutospacing="0"/>
            </w:pPr>
            <w:r w:rsidRPr="001A511A">
              <w:lastRenderedPageBreak/>
              <w:t xml:space="preserve">Tiêu chuẩn BS EN 14411:2016 </w:t>
            </w:r>
          </w:p>
        </w:tc>
        <w:tc>
          <w:tcPr>
            <w:tcW w:w="2496"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Trung tâm chứng nhận phù hợp - Quacert</w:t>
            </w:r>
          </w:p>
        </w:tc>
        <w:tc>
          <w:tcPr>
            <w:tcW w:w="1577"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0" w:beforeAutospacing="0" w:after="0" w:afterAutospacing="0"/>
            </w:pPr>
          </w:p>
        </w:tc>
        <w:tc>
          <w:tcPr>
            <w:tcW w:w="1364" w:type="dxa"/>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rsidR="001A511A" w:rsidRPr="001A511A" w:rsidRDefault="001A511A" w:rsidP="009A1E21">
            <w:pPr>
              <w:jc w:val="both"/>
            </w:pPr>
            <w:r w:rsidRPr="001A511A">
              <w:t xml:space="preserve">có giá trị đến ngày 04 tháng 12 năm 2028. </w:t>
            </w:r>
          </w:p>
          <w:p w:rsidR="001A511A" w:rsidRPr="001A511A" w:rsidRDefault="001A511A" w:rsidP="009A1E21">
            <w:pPr>
              <w:shd w:val="clear" w:color="auto" w:fill="FFFFFF"/>
              <w:jc w:val="both"/>
            </w:pPr>
          </w:p>
        </w:tc>
      </w:tr>
      <w:tr w:rsidR="001A511A" w:rsidRPr="001A511A" w:rsidTr="009A1E21">
        <w:trPr>
          <w:tblCellSpacing w:w="0" w:type="dxa"/>
        </w:trPr>
        <w:tc>
          <w:tcPr>
            <w:tcW w:w="705"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rPr>
                <w:color w:val="000000" w:themeColor="text1"/>
              </w:rPr>
            </w:pPr>
            <w:r w:rsidRPr="001A511A">
              <w:rPr>
                <w:color w:val="000000" w:themeColor="text1"/>
              </w:rPr>
              <w:t>13</w:t>
            </w:r>
          </w:p>
        </w:tc>
        <w:tc>
          <w:tcPr>
            <w:tcW w:w="150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0" w:beforeAutospacing="0" w:after="0" w:afterAutospacing="0"/>
            </w:pPr>
            <w:r w:rsidRPr="001A511A">
              <w:t xml:space="preserve">  Số 206/TB – SKHCN</w:t>
            </w:r>
          </w:p>
          <w:p w:rsidR="001A511A" w:rsidRPr="001A511A" w:rsidRDefault="001A511A" w:rsidP="009A1E21">
            <w:pPr>
              <w:pStyle w:val="NormalWeb"/>
              <w:spacing w:before="0" w:beforeAutospacing="0" w:after="0" w:afterAutospacing="0"/>
            </w:pPr>
            <w:r w:rsidRPr="001A511A">
              <w:t>(8/12/2025)</w:t>
            </w:r>
          </w:p>
        </w:tc>
        <w:tc>
          <w:tcPr>
            <w:tcW w:w="1903"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Công ty cổ phần Prime Phổ Yên</w:t>
            </w:r>
          </w:p>
        </w:tc>
        <w:tc>
          <w:tcPr>
            <w:tcW w:w="254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keepNext/>
              <w:widowControl w:val="0"/>
              <w:jc w:val="both"/>
            </w:pPr>
            <w:r w:rsidRPr="001A511A">
              <w:t>+ Gạch gốm ốp lát ép bán khô, có phủ men, nhóm BIb và BIIb với nhãn hiệu thương mại: PRIME, hình, BENETILE.</w:t>
            </w:r>
          </w:p>
          <w:p w:rsidR="001A511A" w:rsidRPr="001A511A" w:rsidRDefault="001A511A" w:rsidP="009A1E21">
            <w:pPr>
              <w:keepNext/>
              <w:widowControl w:val="0"/>
              <w:jc w:val="both"/>
            </w:pPr>
            <w:r w:rsidRPr="001A511A">
              <w:t xml:space="preserve">+ Gạch gốm ốp lát ép bán khô, có phủ men, nhóm BIIa với nhãn hiệu thương mại: PRIME Digit. </w:t>
            </w:r>
          </w:p>
        </w:tc>
        <w:tc>
          <w:tcPr>
            <w:tcW w:w="2459"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Tiêu chuẩn ISO 13006:2018</w:t>
            </w:r>
          </w:p>
        </w:tc>
        <w:tc>
          <w:tcPr>
            <w:tcW w:w="2496"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Trung tâm chứng nhận phù hợp - Quacert</w:t>
            </w:r>
          </w:p>
        </w:tc>
        <w:tc>
          <w:tcPr>
            <w:tcW w:w="1577"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0" w:beforeAutospacing="0" w:after="0" w:afterAutospacing="0"/>
            </w:pPr>
          </w:p>
        </w:tc>
        <w:tc>
          <w:tcPr>
            <w:tcW w:w="1364" w:type="dxa"/>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rsidR="001A511A" w:rsidRPr="001A511A" w:rsidRDefault="001A511A" w:rsidP="009A1E21">
            <w:pPr>
              <w:jc w:val="both"/>
            </w:pPr>
            <w:r w:rsidRPr="001A511A">
              <w:t xml:space="preserve">có giá trị đến ngày 04 tháng 12 năm 2028. </w:t>
            </w:r>
          </w:p>
          <w:p w:rsidR="001A511A" w:rsidRPr="001A511A" w:rsidRDefault="001A511A" w:rsidP="009A1E21">
            <w:pPr>
              <w:shd w:val="clear" w:color="auto" w:fill="FFFFFF"/>
              <w:jc w:val="both"/>
            </w:pPr>
          </w:p>
        </w:tc>
      </w:tr>
      <w:tr w:rsidR="001A511A" w:rsidRPr="001A511A" w:rsidTr="009A1E21">
        <w:trPr>
          <w:tblCellSpacing w:w="0" w:type="dxa"/>
        </w:trPr>
        <w:tc>
          <w:tcPr>
            <w:tcW w:w="705"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pPr>
            <w:r w:rsidRPr="001A511A">
              <w:t>14</w:t>
            </w:r>
          </w:p>
        </w:tc>
        <w:tc>
          <w:tcPr>
            <w:tcW w:w="150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0" w:beforeAutospacing="0" w:after="0" w:afterAutospacing="0"/>
            </w:pPr>
            <w:r w:rsidRPr="001A511A">
              <w:t>Số 235/TB – SKHCN</w:t>
            </w:r>
          </w:p>
          <w:p w:rsidR="001A511A" w:rsidRPr="001A511A" w:rsidRDefault="001A511A" w:rsidP="009A1E21">
            <w:pPr>
              <w:pStyle w:val="NormalWeb"/>
              <w:spacing w:before="120" w:beforeAutospacing="0" w:after="120" w:afterAutospacing="0" w:line="264" w:lineRule="auto"/>
              <w:jc w:val="center"/>
            </w:pPr>
            <w:r w:rsidRPr="001A511A">
              <w:t>(23/12/2025)</w:t>
            </w:r>
          </w:p>
        </w:tc>
        <w:tc>
          <w:tcPr>
            <w:tcW w:w="1903"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rPr>
                <w:rStyle w:val="fontstyle01"/>
                <w:rFonts w:ascii="Times New Roman" w:hAnsi="Times New Roman"/>
                <w:sz w:val="24"/>
                <w:szCs w:val="24"/>
              </w:rPr>
              <w:t>Chi nhánh Công ty Cổ phần Gang thép Thái Nguyên – Nhà máy Luyện gang</w:t>
            </w:r>
          </w:p>
        </w:tc>
        <w:tc>
          <w:tcPr>
            <w:tcW w:w="254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rPr>
                <w:rStyle w:val="fontstyle01"/>
                <w:rFonts w:ascii="Times New Roman" w:hAnsi="Times New Roman"/>
                <w:sz w:val="24"/>
                <w:szCs w:val="24"/>
              </w:rPr>
              <w:t>Xỉ lò cao làm nguội chậm làm vật liệu đắp đường, san lấp mặt bằng</w:t>
            </w:r>
          </w:p>
        </w:tc>
        <w:tc>
          <w:tcPr>
            <w:tcW w:w="2459"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rPr>
                <w:rStyle w:val="fontstyle01"/>
                <w:rFonts w:ascii="Times New Roman" w:hAnsi="Times New Roman"/>
                <w:sz w:val="24"/>
                <w:szCs w:val="24"/>
              </w:rPr>
              <w:t>Tiêu chuẩn BS EN 13242:2013</w:t>
            </w:r>
          </w:p>
        </w:tc>
        <w:tc>
          <w:tcPr>
            <w:tcW w:w="2496"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Viện Khoa học và Đổi mới Sáng tạo</w:t>
            </w:r>
          </w:p>
        </w:tc>
        <w:tc>
          <w:tcPr>
            <w:tcW w:w="1577"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p>
        </w:tc>
        <w:tc>
          <w:tcPr>
            <w:tcW w:w="1364" w:type="dxa"/>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rsidR="001A511A" w:rsidRPr="001A511A" w:rsidRDefault="001A511A" w:rsidP="009A1E21">
            <w:pPr>
              <w:shd w:val="clear" w:color="auto" w:fill="FFFFFF"/>
              <w:spacing w:before="120" w:after="120"/>
              <w:jc w:val="both"/>
            </w:pPr>
            <w:r w:rsidRPr="001A511A">
              <w:rPr>
                <w:rStyle w:val="fontstyle01"/>
                <w:rFonts w:ascii="Times New Roman" w:hAnsi="Times New Roman"/>
                <w:sz w:val="24"/>
                <w:szCs w:val="24"/>
              </w:rPr>
              <w:t>có giá trị đến ngày 16 tháng 11 năm</w:t>
            </w:r>
            <w:r w:rsidRPr="001A511A">
              <w:br/>
            </w:r>
            <w:r w:rsidRPr="001A511A">
              <w:rPr>
                <w:rStyle w:val="fontstyle01"/>
                <w:rFonts w:ascii="Times New Roman" w:hAnsi="Times New Roman"/>
                <w:sz w:val="24"/>
                <w:szCs w:val="24"/>
              </w:rPr>
              <w:t>2028.</w:t>
            </w:r>
          </w:p>
        </w:tc>
      </w:tr>
      <w:tr w:rsidR="001A511A" w:rsidRPr="001A511A" w:rsidTr="009A1E21">
        <w:trPr>
          <w:tblCellSpacing w:w="0" w:type="dxa"/>
        </w:trPr>
        <w:tc>
          <w:tcPr>
            <w:tcW w:w="705"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rPr>
                <w:color w:val="000000" w:themeColor="text1"/>
              </w:rPr>
            </w:pPr>
            <w:r w:rsidRPr="001A511A">
              <w:rPr>
                <w:color w:val="000000" w:themeColor="text1"/>
              </w:rPr>
              <w:t>15</w:t>
            </w:r>
          </w:p>
        </w:tc>
        <w:tc>
          <w:tcPr>
            <w:tcW w:w="1504"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0" w:beforeAutospacing="0" w:after="0" w:afterAutospacing="0"/>
            </w:pPr>
            <w:r w:rsidRPr="001A511A">
              <w:t>Số 241/TB – SKHCN</w:t>
            </w:r>
          </w:p>
          <w:p w:rsidR="001A511A" w:rsidRPr="001A511A" w:rsidRDefault="001A511A" w:rsidP="009A1E21">
            <w:pPr>
              <w:pStyle w:val="NormalWeb"/>
              <w:spacing w:before="120" w:beforeAutospacing="0" w:after="120" w:afterAutospacing="0" w:line="264" w:lineRule="auto"/>
              <w:jc w:val="center"/>
              <w:rPr>
                <w:color w:val="000000" w:themeColor="text1"/>
              </w:rPr>
            </w:pPr>
            <w:r w:rsidRPr="001A511A">
              <w:t>(30/12/2025)</w:t>
            </w:r>
          </w:p>
        </w:tc>
        <w:tc>
          <w:tcPr>
            <w:tcW w:w="1903"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Công ty TNHH SH Sơn Hà</w:t>
            </w:r>
          </w:p>
        </w:tc>
        <w:tc>
          <w:tcPr>
            <w:tcW w:w="2544"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 xml:space="preserve">Cốt liệu lớn dùng cho bê tông và vữa: Đá 5-10 mm (Đá 0,5x1); Cốt liệu lớn dùng cho bê tông và vữa: Đá 5-20 mm (Đá 1x2); Cốt liệu lớn dùng cho bê tông và vữa: Đá 10-40 mm (Đá 2x4); Cốt liệu lớn dùng cho bê tông và </w:t>
            </w:r>
            <w:r w:rsidRPr="001A511A">
              <w:lastRenderedPageBreak/>
              <w:t>vữa: Đá 20-70 mm (Đá 4x6)</w:t>
            </w:r>
          </w:p>
        </w:tc>
        <w:tc>
          <w:tcPr>
            <w:tcW w:w="2459"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lastRenderedPageBreak/>
              <w:t>TCVN 7570:2006</w:t>
            </w:r>
          </w:p>
        </w:tc>
        <w:tc>
          <w:tcPr>
            <w:tcW w:w="2496"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tcPr>
          <w:p w:rsidR="001A511A" w:rsidRPr="001A511A" w:rsidRDefault="001A511A" w:rsidP="009A1E21">
            <w:pPr>
              <w:rPr>
                <w:color w:val="000000" w:themeColor="text1"/>
              </w:rPr>
            </w:pPr>
            <w:r w:rsidRPr="001A511A">
              <w:rPr>
                <w:color w:val="000000" w:themeColor="text1"/>
              </w:rPr>
              <w:t>Trung tâm Ứng dụng Tiêu chuẩn Chất lượng</w:t>
            </w:r>
          </w:p>
        </w:tc>
        <w:tc>
          <w:tcPr>
            <w:tcW w:w="1577"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rPr>
                <w:color w:val="000000" w:themeColor="text1"/>
              </w:rPr>
            </w:pPr>
          </w:p>
        </w:tc>
        <w:tc>
          <w:tcPr>
            <w:tcW w:w="1364" w:type="dxa"/>
            <w:tcBorders>
              <w:top w:val="single" w:sz="8" w:space="0" w:color="auto"/>
              <w:left w:val="single" w:sz="8" w:space="0" w:color="auto"/>
              <w:bottom w:val="single" w:sz="4" w:space="0" w:color="auto"/>
              <w:right w:val="single" w:sz="8" w:space="0" w:color="auto"/>
            </w:tcBorders>
            <w:shd w:val="clear" w:color="auto" w:fill="FFFFFF"/>
            <w:tcMar>
              <w:top w:w="0" w:type="dxa"/>
              <w:left w:w="115" w:type="dxa"/>
              <w:bottom w:w="0" w:type="dxa"/>
              <w:right w:w="115" w:type="dxa"/>
            </w:tcMar>
          </w:tcPr>
          <w:p w:rsidR="001A511A" w:rsidRPr="001A511A" w:rsidRDefault="001A511A" w:rsidP="009A1E21">
            <w:pPr>
              <w:shd w:val="clear" w:color="auto" w:fill="FFFFFF"/>
              <w:spacing w:before="120" w:after="120"/>
              <w:jc w:val="both"/>
            </w:pPr>
            <w:r w:rsidRPr="001A511A">
              <w:rPr>
                <w:rStyle w:val="fontstyle01"/>
                <w:rFonts w:ascii="Times New Roman" w:hAnsi="Times New Roman"/>
                <w:sz w:val="24"/>
                <w:szCs w:val="24"/>
              </w:rPr>
              <w:t>có giá trị đến ngày 24 tháng 11 năm</w:t>
            </w:r>
            <w:r w:rsidRPr="001A511A">
              <w:br/>
            </w:r>
            <w:r w:rsidRPr="001A511A">
              <w:rPr>
                <w:rStyle w:val="fontstyle01"/>
                <w:rFonts w:ascii="Times New Roman" w:hAnsi="Times New Roman"/>
                <w:sz w:val="24"/>
                <w:szCs w:val="24"/>
              </w:rPr>
              <w:t>2028.</w:t>
            </w:r>
          </w:p>
        </w:tc>
      </w:tr>
      <w:tr w:rsidR="001A511A" w:rsidRPr="001A511A" w:rsidTr="009A1E21">
        <w:trPr>
          <w:tblCellSpacing w:w="0" w:type="dxa"/>
        </w:trPr>
        <w:tc>
          <w:tcPr>
            <w:tcW w:w="705"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rPr>
                <w:b/>
                <w:color w:val="000000" w:themeColor="text1"/>
              </w:rPr>
            </w:pPr>
            <w:r w:rsidRPr="001A511A">
              <w:rPr>
                <w:b/>
                <w:color w:val="000000" w:themeColor="text1"/>
              </w:rPr>
              <w:t>II</w:t>
            </w:r>
          </w:p>
        </w:tc>
        <w:tc>
          <w:tcPr>
            <w:tcW w:w="13847" w:type="dxa"/>
            <w:gridSpan w:val="7"/>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rPr>
                <w:b/>
                <w:color w:val="000000" w:themeColor="text1"/>
              </w:rPr>
            </w:pPr>
            <w:r w:rsidRPr="001A511A">
              <w:rPr>
                <w:b/>
                <w:color w:val="000000" w:themeColor="text1"/>
              </w:rPr>
              <w:t xml:space="preserve">Hồ sơ công bố hợp quy: </w:t>
            </w:r>
          </w:p>
        </w:tc>
      </w:tr>
      <w:tr w:rsidR="001A511A" w:rsidRPr="001A511A" w:rsidTr="00A26055">
        <w:trPr>
          <w:tblCellSpacing w:w="0" w:type="dxa"/>
        </w:trPr>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pPr>
            <w:bookmarkStart w:id="0" w:name="_GoBack"/>
            <w:r w:rsidRPr="001A511A">
              <w:t>1</w:t>
            </w:r>
          </w:p>
        </w:tc>
        <w:tc>
          <w:tcPr>
            <w:tcW w:w="15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jc w:val="center"/>
            </w:pPr>
            <w:r w:rsidRPr="001A511A">
              <w:t>Số 35/TB-KHCN ngày 22/5/2025</w:t>
            </w:r>
          </w:p>
        </w:tc>
        <w:tc>
          <w:tcPr>
            <w:tcW w:w="1903"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A511A" w:rsidRPr="001A511A" w:rsidRDefault="001A511A" w:rsidP="009A1E21">
            <w:r w:rsidRPr="001A511A">
              <w:t>Công ty Cổ phần Gang Thép Thái Nguyên</w:t>
            </w:r>
          </w:p>
        </w:tc>
        <w:tc>
          <w:tcPr>
            <w:tcW w:w="254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“Thép làm cốt bê tông” (Loại: thép tròn trơn. Nhãn hiệu thương mại: TISCO. Mác thép: CB240-T. Đường kính danh nghĩa: từ 6 mm đến 8 mm và từ 14 mm đến 22mm.</w:t>
            </w:r>
          </w:p>
        </w:tc>
        <w:tc>
          <w:tcPr>
            <w:tcW w:w="24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QCVN 7:2019/BKHCN</w:t>
            </w:r>
          </w:p>
        </w:tc>
        <w:tc>
          <w:tcPr>
            <w:tcW w:w="2496"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A511A" w:rsidRPr="001A511A" w:rsidRDefault="001A511A" w:rsidP="009A1E21">
            <w:r w:rsidRPr="001A511A">
              <w:t>Trung tâm chứng nhận phù hợp - Quacert</w:t>
            </w:r>
          </w:p>
        </w:tc>
        <w:tc>
          <w:tcPr>
            <w:tcW w:w="1577"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p>
        </w:tc>
        <w:tc>
          <w:tcPr>
            <w:tcW w:w="136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A511A" w:rsidRPr="001A511A" w:rsidRDefault="001A511A" w:rsidP="009A1E21">
            <w:pPr>
              <w:shd w:val="clear" w:color="auto" w:fill="FFFFFF"/>
              <w:spacing w:before="120" w:after="120"/>
              <w:jc w:val="both"/>
            </w:pPr>
            <w:r w:rsidRPr="001A511A">
              <w:t>có giá trị đến ngày 23 tháng 4 năm 2028</w:t>
            </w:r>
          </w:p>
        </w:tc>
      </w:tr>
      <w:bookmarkEnd w:id="0"/>
      <w:tr w:rsidR="001A511A" w:rsidRPr="001A511A" w:rsidTr="009A1E21">
        <w:trPr>
          <w:tblCellSpacing w:w="0" w:type="dxa"/>
        </w:trPr>
        <w:tc>
          <w:tcPr>
            <w:tcW w:w="705"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pPr>
            <w:r w:rsidRPr="001A511A">
              <w:t>2</w:t>
            </w:r>
          </w:p>
        </w:tc>
        <w:tc>
          <w:tcPr>
            <w:tcW w:w="150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jc w:val="center"/>
            </w:pPr>
            <w:r w:rsidRPr="001A511A">
              <w:t>Số 36/TB-KHCN ngày 22/5/2025</w:t>
            </w:r>
          </w:p>
        </w:tc>
        <w:tc>
          <w:tcPr>
            <w:tcW w:w="1903"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Công ty Cổ phần Gang Thép Thái Nguyên</w:t>
            </w:r>
          </w:p>
        </w:tc>
        <w:tc>
          <w:tcPr>
            <w:tcW w:w="254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“Thép làm cốt bê tông” (Loại: thép thanh vằn. Nhãn hiệu thương mại: TISCO. Mác thép: Grade 60. Đường kính danh nghĩa: từ 7 [22] đến 11 [36]. Tiêu chuẩn áp dụng: ASTM A706/A706M22a)</w:t>
            </w:r>
          </w:p>
        </w:tc>
        <w:tc>
          <w:tcPr>
            <w:tcW w:w="2459"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QCVN 7:2019/BKHCN</w:t>
            </w:r>
          </w:p>
        </w:tc>
        <w:tc>
          <w:tcPr>
            <w:tcW w:w="2496"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Trung tâm chứng nhận phù hợp - Quacert</w:t>
            </w:r>
          </w:p>
        </w:tc>
        <w:tc>
          <w:tcPr>
            <w:tcW w:w="1577"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rPr>
                <w:color w:val="000000" w:themeColor="text1"/>
              </w:rPr>
            </w:pPr>
          </w:p>
        </w:tc>
        <w:tc>
          <w:tcPr>
            <w:tcW w:w="1364" w:type="dxa"/>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rsidR="001A511A" w:rsidRPr="001A511A" w:rsidRDefault="001A511A" w:rsidP="009A1E21">
            <w:pPr>
              <w:shd w:val="clear" w:color="auto" w:fill="FFFFFF"/>
              <w:spacing w:before="120" w:after="120"/>
              <w:jc w:val="both"/>
            </w:pPr>
            <w:r w:rsidRPr="001A511A">
              <w:t>có giá trị đến ngày 23 tháng 4 năm 2028.</w:t>
            </w:r>
          </w:p>
        </w:tc>
      </w:tr>
      <w:tr w:rsidR="001A511A" w:rsidRPr="001A511A" w:rsidTr="009A1E21">
        <w:trPr>
          <w:tblCellSpacing w:w="0" w:type="dxa"/>
        </w:trPr>
        <w:tc>
          <w:tcPr>
            <w:tcW w:w="705"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rPr>
                <w:color w:val="000000" w:themeColor="text1"/>
              </w:rPr>
            </w:pPr>
            <w:r w:rsidRPr="001A511A">
              <w:rPr>
                <w:color w:val="000000" w:themeColor="text1"/>
              </w:rPr>
              <w:t>3</w:t>
            </w:r>
          </w:p>
        </w:tc>
        <w:tc>
          <w:tcPr>
            <w:tcW w:w="150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jc w:val="center"/>
            </w:pPr>
            <w:r w:rsidRPr="001A511A">
              <w:t>Số 37/TB-KHCN ngày 22/5/2025</w:t>
            </w:r>
          </w:p>
        </w:tc>
        <w:tc>
          <w:tcPr>
            <w:tcW w:w="1903"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Công ty Cổ phần Gang Thép Thái Nguyên</w:t>
            </w:r>
          </w:p>
        </w:tc>
        <w:tc>
          <w:tcPr>
            <w:tcW w:w="254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 xml:space="preserve">“Thép làm cốt bê tông” (Loại: thép thanh vằn. Nhãn hiệu thương mại: TISCO. Mác thép: Grade 40. Đường kính danh nghĩa: từ 3 [10] đến 6 [19]. Tiêu chuẩn </w:t>
            </w:r>
            <w:r w:rsidRPr="001A511A">
              <w:lastRenderedPageBreak/>
              <w:t>áp dụng: ASTM A615/A615M-24)</w:t>
            </w:r>
          </w:p>
        </w:tc>
        <w:tc>
          <w:tcPr>
            <w:tcW w:w="2459"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lastRenderedPageBreak/>
              <w:t>QCVN 7:2019/BKHCN</w:t>
            </w:r>
          </w:p>
        </w:tc>
        <w:tc>
          <w:tcPr>
            <w:tcW w:w="2496"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Trung tâm chứng nhận phù hợp - Quacert</w:t>
            </w:r>
          </w:p>
        </w:tc>
        <w:tc>
          <w:tcPr>
            <w:tcW w:w="1577"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rPr>
                <w:color w:val="000000" w:themeColor="text1"/>
              </w:rPr>
            </w:pPr>
          </w:p>
        </w:tc>
        <w:tc>
          <w:tcPr>
            <w:tcW w:w="1364" w:type="dxa"/>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rsidR="001A511A" w:rsidRPr="001A511A" w:rsidRDefault="001A511A" w:rsidP="009A1E21">
            <w:pPr>
              <w:shd w:val="clear" w:color="auto" w:fill="FFFFFF"/>
              <w:spacing w:before="120" w:after="120"/>
              <w:jc w:val="both"/>
            </w:pPr>
            <w:r w:rsidRPr="001A511A">
              <w:t>có giá trị đến ngày 23 tháng 4 năm 2028</w:t>
            </w:r>
          </w:p>
        </w:tc>
      </w:tr>
      <w:tr w:rsidR="001A511A" w:rsidRPr="001A511A" w:rsidTr="009A1E21">
        <w:trPr>
          <w:tblCellSpacing w:w="0" w:type="dxa"/>
        </w:trPr>
        <w:tc>
          <w:tcPr>
            <w:tcW w:w="705"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rPr>
                <w:color w:val="000000" w:themeColor="text1"/>
              </w:rPr>
            </w:pPr>
            <w:r w:rsidRPr="001A511A">
              <w:rPr>
                <w:color w:val="000000" w:themeColor="text1"/>
              </w:rPr>
              <w:t>4</w:t>
            </w:r>
          </w:p>
        </w:tc>
        <w:tc>
          <w:tcPr>
            <w:tcW w:w="150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jc w:val="center"/>
            </w:pPr>
            <w:r w:rsidRPr="001A511A">
              <w:t>Số 38/TB-KHCN ngày 22/5/2025</w:t>
            </w:r>
          </w:p>
        </w:tc>
        <w:tc>
          <w:tcPr>
            <w:tcW w:w="1903"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Công ty Cổ phần Gang Thép Thái Nguyên</w:t>
            </w:r>
          </w:p>
        </w:tc>
        <w:tc>
          <w:tcPr>
            <w:tcW w:w="254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“Thép làm cốt bê tông” (Loại: thép thanh vằn. Nhãn hiệu thương mại: TISCO. Mác thép: CB300-V, CB400- V, CB500-V. Đường kính danh nghĩa: từ 6 mm đến 50 mm. Tiêu chuẩn áp dụng: TCVN 1651-2:2018)</w:t>
            </w:r>
          </w:p>
        </w:tc>
        <w:tc>
          <w:tcPr>
            <w:tcW w:w="2459"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QCVN 7:2019/BKHCN</w:t>
            </w:r>
          </w:p>
        </w:tc>
        <w:tc>
          <w:tcPr>
            <w:tcW w:w="2496"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Trung tâm chứng nhận phù hợp - Quacert</w:t>
            </w:r>
          </w:p>
        </w:tc>
        <w:tc>
          <w:tcPr>
            <w:tcW w:w="1577"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rPr>
                <w:color w:val="000000" w:themeColor="text1"/>
              </w:rPr>
            </w:pPr>
          </w:p>
        </w:tc>
        <w:tc>
          <w:tcPr>
            <w:tcW w:w="1364" w:type="dxa"/>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rsidR="001A511A" w:rsidRPr="001A511A" w:rsidRDefault="001A511A" w:rsidP="009A1E21">
            <w:pPr>
              <w:shd w:val="clear" w:color="auto" w:fill="FFFFFF"/>
              <w:spacing w:before="120" w:after="120"/>
              <w:jc w:val="both"/>
            </w:pPr>
            <w:r w:rsidRPr="001A511A">
              <w:t>có giá trị đến ngày 23 tháng 4 năm 2028</w:t>
            </w:r>
          </w:p>
        </w:tc>
      </w:tr>
      <w:tr w:rsidR="001A511A" w:rsidRPr="001A511A" w:rsidTr="009A1E21">
        <w:trPr>
          <w:tblCellSpacing w:w="0" w:type="dxa"/>
        </w:trPr>
        <w:tc>
          <w:tcPr>
            <w:tcW w:w="705"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pPr>
            <w:r w:rsidRPr="001A511A">
              <w:t>5</w:t>
            </w:r>
          </w:p>
        </w:tc>
        <w:tc>
          <w:tcPr>
            <w:tcW w:w="150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0" w:beforeAutospacing="0" w:after="0" w:afterAutospacing="0"/>
              <w:jc w:val="center"/>
            </w:pPr>
            <w:r w:rsidRPr="001A511A">
              <w:t>230/TB-SKHCN</w:t>
            </w:r>
          </w:p>
          <w:p w:rsidR="001A511A" w:rsidRPr="001A511A" w:rsidRDefault="001A511A" w:rsidP="009A1E21">
            <w:pPr>
              <w:pStyle w:val="NormalWeb"/>
              <w:spacing w:before="120" w:beforeAutospacing="0" w:after="120" w:afterAutospacing="0" w:line="264" w:lineRule="auto"/>
              <w:jc w:val="center"/>
            </w:pPr>
            <w:r w:rsidRPr="001A511A">
              <w:t>(23/12/2025)</w:t>
            </w:r>
          </w:p>
        </w:tc>
        <w:tc>
          <w:tcPr>
            <w:tcW w:w="1903"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Công ty TNHH NatSteelVina</w:t>
            </w:r>
          </w:p>
        </w:tc>
        <w:tc>
          <w:tcPr>
            <w:tcW w:w="254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 xml:space="preserve"> “Thép làm cốt bê tông (Loại thép: Thép thanh vằn. Mác thép: Gr40. Đường kính danh nghĩa: Từ 9.5mm [10] đến 19.1mm [19] mm. Tiêu chuẩn áp dụng: ASTM A615/A615M-24)”</w:t>
            </w:r>
          </w:p>
        </w:tc>
        <w:tc>
          <w:tcPr>
            <w:tcW w:w="2459"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QCVN 7:2019/BKHCN</w:t>
            </w:r>
          </w:p>
        </w:tc>
        <w:tc>
          <w:tcPr>
            <w:tcW w:w="2496"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Trung tâm chứng nhận phù hợp - Quacert</w:t>
            </w:r>
          </w:p>
        </w:tc>
        <w:tc>
          <w:tcPr>
            <w:tcW w:w="1577"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p>
        </w:tc>
        <w:tc>
          <w:tcPr>
            <w:tcW w:w="1364" w:type="dxa"/>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rsidR="001A511A" w:rsidRPr="001A511A" w:rsidRDefault="001A511A" w:rsidP="009A1E21">
            <w:pPr>
              <w:shd w:val="clear" w:color="auto" w:fill="FFFFFF"/>
              <w:spacing w:before="120" w:after="120"/>
              <w:jc w:val="both"/>
            </w:pPr>
            <w:r w:rsidRPr="001A511A">
              <w:t>có giá trị đến ngày 29/12/2028</w:t>
            </w:r>
          </w:p>
        </w:tc>
      </w:tr>
      <w:tr w:rsidR="001A511A" w:rsidRPr="001A511A" w:rsidTr="009A1E21">
        <w:trPr>
          <w:tblCellSpacing w:w="0" w:type="dxa"/>
        </w:trPr>
        <w:tc>
          <w:tcPr>
            <w:tcW w:w="705"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pPr>
            <w:r w:rsidRPr="001A511A">
              <w:t>6</w:t>
            </w:r>
          </w:p>
        </w:tc>
        <w:tc>
          <w:tcPr>
            <w:tcW w:w="1504"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0" w:beforeAutospacing="0" w:after="0" w:afterAutospacing="0"/>
              <w:jc w:val="center"/>
            </w:pPr>
            <w:r w:rsidRPr="001A511A">
              <w:t>231/TB-SKHCN</w:t>
            </w:r>
          </w:p>
          <w:p w:rsidR="001A511A" w:rsidRPr="001A511A" w:rsidRDefault="001A511A" w:rsidP="009A1E21">
            <w:pPr>
              <w:pStyle w:val="NormalWeb"/>
              <w:spacing w:before="120" w:beforeAutospacing="0" w:after="120" w:afterAutospacing="0" w:line="264" w:lineRule="auto"/>
              <w:jc w:val="center"/>
            </w:pPr>
            <w:r w:rsidRPr="001A511A">
              <w:t>(23/12/2025)</w:t>
            </w:r>
          </w:p>
        </w:tc>
        <w:tc>
          <w:tcPr>
            <w:tcW w:w="1903"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Công ty TNHH NatSteelVina</w:t>
            </w:r>
          </w:p>
        </w:tc>
        <w:tc>
          <w:tcPr>
            <w:tcW w:w="2544"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 xml:space="preserve">“Thép làm cốt bê tông (Loại thép: Thép tròn trơn. Mác thép: CB240-T. Đường kính danh nghĩa: Từ 6 mm đến 32 mm. Tiêu chuẩn </w:t>
            </w:r>
            <w:r w:rsidRPr="001A511A">
              <w:lastRenderedPageBreak/>
              <w:t xml:space="preserve">áp dụng: TCVN 1651-1:2018)” </w:t>
            </w:r>
          </w:p>
          <w:p w:rsidR="001A511A" w:rsidRPr="001A511A" w:rsidRDefault="001A511A" w:rsidP="009A1E21">
            <w:pPr>
              <w:pStyle w:val="NormalWeb"/>
              <w:spacing w:before="120" w:beforeAutospacing="0" w:after="120" w:afterAutospacing="0" w:line="264" w:lineRule="auto"/>
            </w:pPr>
          </w:p>
        </w:tc>
        <w:tc>
          <w:tcPr>
            <w:tcW w:w="2459"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lastRenderedPageBreak/>
              <w:t xml:space="preserve">QCVN 7:2019/BKHCN </w:t>
            </w:r>
          </w:p>
        </w:tc>
        <w:tc>
          <w:tcPr>
            <w:tcW w:w="2496"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Trung tâm chứng nhận phù hợp - Quacert</w:t>
            </w:r>
          </w:p>
        </w:tc>
        <w:tc>
          <w:tcPr>
            <w:tcW w:w="1577" w:type="dxa"/>
            <w:tcBorders>
              <w:top w:val="single" w:sz="8" w:space="0" w:color="auto"/>
              <w:left w:val="single" w:sz="8" w:space="0" w:color="auto"/>
              <w:bottom w:val="single" w:sz="4"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p>
        </w:tc>
        <w:tc>
          <w:tcPr>
            <w:tcW w:w="1364" w:type="dxa"/>
            <w:tcBorders>
              <w:top w:val="single" w:sz="8" w:space="0" w:color="auto"/>
              <w:left w:val="single" w:sz="8" w:space="0" w:color="auto"/>
              <w:bottom w:val="single" w:sz="4" w:space="0" w:color="auto"/>
              <w:right w:val="single" w:sz="8" w:space="0" w:color="auto"/>
            </w:tcBorders>
            <w:shd w:val="clear" w:color="auto" w:fill="FFFFFF"/>
            <w:tcMar>
              <w:top w:w="0" w:type="dxa"/>
              <w:left w:w="115" w:type="dxa"/>
              <w:bottom w:w="0" w:type="dxa"/>
              <w:right w:w="115" w:type="dxa"/>
            </w:tcMar>
          </w:tcPr>
          <w:p w:rsidR="001A511A" w:rsidRPr="001A511A" w:rsidRDefault="001A511A" w:rsidP="009A1E21">
            <w:pPr>
              <w:shd w:val="clear" w:color="auto" w:fill="FFFFFF"/>
              <w:spacing w:before="120" w:after="120"/>
              <w:jc w:val="both"/>
            </w:pPr>
            <w:r w:rsidRPr="001A511A">
              <w:t>có giá trị đến ngày 29/12/2028</w:t>
            </w:r>
          </w:p>
        </w:tc>
      </w:tr>
      <w:tr w:rsidR="001A511A" w:rsidRPr="001A511A" w:rsidTr="009A1E21">
        <w:trPr>
          <w:tblCellSpacing w:w="0" w:type="dxa"/>
        </w:trPr>
        <w:tc>
          <w:tcPr>
            <w:tcW w:w="705"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pPr>
            <w:r w:rsidRPr="001A511A">
              <w:t>7</w:t>
            </w:r>
          </w:p>
        </w:tc>
        <w:tc>
          <w:tcPr>
            <w:tcW w:w="150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0" w:beforeAutospacing="0" w:after="0" w:afterAutospacing="0"/>
              <w:jc w:val="center"/>
            </w:pPr>
            <w:r w:rsidRPr="001A511A">
              <w:t>232/TB-SKHCN</w:t>
            </w:r>
          </w:p>
          <w:p w:rsidR="001A511A" w:rsidRPr="001A511A" w:rsidRDefault="001A511A" w:rsidP="009A1E21">
            <w:pPr>
              <w:pStyle w:val="NormalWeb"/>
              <w:spacing w:before="120" w:beforeAutospacing="0" w:after="120" w:afterAutospacing="0" w:line="264" w:lineRule="auto"/>
              <w:jc w:val="center"/>
            </w:pPr>
            <w:r w:rsidRPr="001A511A">
              <w:t>(23/12/2025)</w:t>
            </w:r>
          </w:p>
        </w:tc>
        <w:tc>
          <w:tcPr>
            <w:tcW w:w="1903"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Công ty TNHH NatSteelVina</w:t>
            </w:r>
          </w:p>
        </w:tc>
        <w:tc>
          <w:tcPr>
            <w:tcW w:w="254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“Thép làm cốt bê tông (Loại thép: Thép thanh vằn. Mác thép: CB300-V. Đường kính danh nghĩa: Từ 8 mm đến 22 mm. Tiêu chuẩn áp dụng: TCVN 1651-2:2018)”</w:t>
            </w:r>
          </w:p>
        </w:tc>
        <w:tc>
          <w:tcPr>
            <w:tcW w:w="2459"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QCVN 7:2019/BKHCN</w:t>
            </w:r>
          </w:p>
        </w:tc>
        <w:tc>
          <w:tcPr>
            <w:tcW w:w="2496"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Trung tâm chứng nhận phù hợp - Quacert</w:t>
            </w:r>
          </w:p>
        </w:tc>
        <w:tc>
          <w:tcPr>
            <w:tcW w:w="1577"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p>
        </w:tc>
        <w:tc>
          <w:tcPr>
            <w:tcW w:w="1364" w:type="dxa"/>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rsidR="001A511A" w:rsidRPr="001A511A" w:rsidRDefault="001A511A" w:rsidP="009A1E21">
            <w:pPr>
              <w:shd w:val="clear" w:color="auto" w:fill="FFFFFF"/>
              <w:spacing w:before="120" w:after="120"/>
              <w:jc w:val="both"/>
            </w:pPr>
            <w:r w:rsidRPr="001A511A">
              <w:t>có giá trị đến ngày 29/12/2028</w:t>
            </w:r>
          </w:p>
        </w:tc>
      </w:tr>
      <w:tr w:rsidR="001A511A" w:rsidRPr="001A511A" w:rsidTr="009A1E21">
        <w:trPr>
          <w:tblCellSpacing w:w="0" w:type="dxa"/>
        </w:trPr>
        <w:tc>
          <w:tcPr>
            <w:tcW w:w="705"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pPr>
            <w:r w:rsidRPr="001A511A">
              <w:t>8</w:t>
            </w:r>
          </w:p>
        </w:tc>
        <w:tc>
          <w:tcPr>
            <w:tcW w:w="150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0" w:beforeAutospacing="0" w:after="0" w:afterAutospacing="0"/>
              <w:jc w:val="center"/>
            </w:pPr>
            <w:r w:rsidRPr="001A511A">
              <w:t>233/TB-SKHCN</w:t>
            </w:r>
          </w:p>
          <w:p w:rsidR="001A511A" w:rsidRPr="001A511A" w:rsidRDefault="001A511A" w:rsidP="009A1E21">
            <w:pPr>
              <w:pStyle w:val="NormalWeb"/>
              <w:spacing w:before="120" w:beforeAutospacing="0" w:after="120" w:afterAutospacing="0" w:line="264" w:lineRule="auto"/>
              <w:jc w:val="center"/>
            </w:pPr>
            <w:r w:rsidRPr="001A511A">
              <w:t>(23/12/2025)</w:t>
            </w:r>
          </w:p>
        </w:tc>
        <w:tc>
          <w:tcPr>
            <w:tcW w:w="1903"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Công ty TNHH NatSteelVina</w:t>
            </w:r>
          </w:p>
        </w:tc>
        <w:tc>
          <w:tcPr>
            <w:tcW w:w="2544"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“Thép làm cốt bê tông (Loại thép: Thép thanh vằn. Mác thép: CB400-V. Đường kính danh nghĩa: Từ 10 mm đến 32 mm. Tiêu chuẩn áp dụng: TCVN 1651-2:2018)”</w:t>
            </w:r>
          </w:p>
        </w:tc>
        <w:tc>
          <w:tcPr>
            <w:tcW w:w="2459"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QCVN 7:2019/BKHCN</w:t>
            </w:r>
          </w:p>
        </w:tc>
        <w:tc>
          <w:tcPr>
            <w:tcW w:w="2496"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r w:rsidRPr="001A511A">
              <w:t>Trung tâm chứng nhận phù hợp - Quacert</w:t>
            </w:r>
          </w:p>
        </w:tc>
        <w:tc>
          <w:tcPr>
            <w:tcW w:w="1577"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p>
        </w:tc>
        <w:tc>
          <w:tcPr>
            <w:tcW w:w="1364" w:type="dxa"/>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tcPr>
          <w:p w:rsidR="001A511A" w:rsidRPr="001A511A" w:rsidRDefault="001A511A" w:rsidP="009A1E21">
            <w:pPr>
              <w:shd w:val="clear" w:color="auto" w:fill="FFFFFF"/>
              <w:spacing w:before="120" w:after="120"/>
              <w:jc w:val="both"/>
            </w:pPr>
            <w:r w:rsidRPr="001A511A">
              <w:t>có giá trị đến ngày 29/12/2028</w:t>
            </w:r>
          </w:p>
        </w:tc>
      </w:tr>
      <w:tr w:rsidR="001A511A" w:rsidRPr="001A511A" w:rsidTr="001A511A">
        <w:trPr>
          <w:tblCellSpacing w:w="0" w:type="dxa"/>
        </w:trPr>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tcPr>
          <w:p w:rsidR="001A511A" w:rsidRPr="001A511A" w:rsidRDefault="001A511A" w:rsidP="009A1E21">
            <w:pPr>
              <w:pStyle w:val="NormalWeb"/>
              <w:spacing w:before="120" w:beforeAutospacing="0" w:after="120" w:afterAutospacing="0" w:line="264" w:lineRule="auto"/>
              <w:jc w:val="center"/>
            </w:pPr>
            <w:r w:rsidRPr="001A511A">
              <w:t>9</w:t>
            </w:r>
          </w:p>
        </w:tc>
        <w:tc>
          <w:tcPr>
            <w:tcW w:w="15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A511A" w:rsidRPr="001A511A" w:rsidRDefault="001A511A" w:rsidP="009A1E21">
            <w:pPr>
              <w:pStyle w:val="NormalWeb"/>
              <w:spacing w:before="0" w:beforeAutospacing="0" w:after="0" w:afterAutospacing="0"/>
              <w:jc w:val="center"/>
            </w:pPr>
            <w:r w:rsidRPr="001A511A">
              <w:t>234/TB-KHCN</w:t>
            </w:r>
          </w:p>
          <w:p w:rsidR="001A511A" w:rsidRPr="001A511A" w:rsidRDefault="001A511A" w:rsidP="009A1E21">
            <w:pPr>
              <w:pStyle w:val="NormalWeb"/>
              <w:spacing w:before="120" w:beforeAutospacing="0" w:after="120" w:afterAutospacing="0" w:line="264" w:lineRule="auto"/>
              <w:jc w:val="center"/>
            </w:pPr>
            <w:r w:rsidRPr="001A511A">
              <w:t>(23/12/2025)</w:t>
            </w:r>
          </w:p>
        </w:tc>
        <w:tc>
          <w:tcPr>
            <w:tcW w:w="1903"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A511A" w:rsidRPr="001A511A" w:rsidRDefault="001A511A" w:rsidP="009A1E21">
            <w:r w:rsidRPr="001A511A">
              <w:t>Công ty TNHH NatSteelVina</w:t>
            </w:r>
          </w:p>
        </w:tc>
        <w:tc>
          <w:tcPr>
            <w:tcW w:w="254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“Thép làm cốt bê tông (Loại thép: Thép thanh vằn. Mác thép: CB500-V. Đường kính danh nghĩa: Từ 10 mm đến 32 mm. Tiêu chuẩn áp dụng: TCVN 1651-2:2018)”</w:t>
            </w:r>
          </w:p>
        </w:tc>
        <w:tc>
          <w:tcPr>
            <w:tcW w:w="24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r w:rsidRPr="001A511A">
              <w:t>QCVN 7:2019/BKHCN</w:t>
            </w:r>
          </w:p>
        </w:tc>
        <w:tc>
          <w:tcPr>
            <w:tcW w:w="2496"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A511A" w:rsidRPr="001A511A" w:rsidRDefault="001A511A" w:rsidP="009A1E21">
            <w:r w:rsidRPr="001A511A">
              <w:t>Trung tâm chứng nhận phù hợp - Quacert</w:t>
            </w:r>
          </w:p>
        </w:tc>
        <w:tc>
          <w:tcPr>
            <w:tcW w:w="1577"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A511A" w:rsidRPr="001A511A" w:rsidRDefault="001A511A" w:rsidP="009A1E21">
            <w:pPr>
              <w:pStyle w:val="NormalWeb"/>
              <w:spacing w:before="120" w:beforeAutospacing="0" w:after="120" w:afterAutospacing="0" w:line="264" w:lineRule="auto"/>
            </w:pPr>
          </w:p>
        </w:tc>
        <w:tc>
          <w:tcPr>
            <w:tcW w:w="136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A511A" w:rsidRPr="001A511A" w:rsidRDefault="001A511A" w:rsidP="009A1E21">
            <w:pPr>
              <w:shd w:val="clear" w:color="auto" w:fill="FFFFFF"/>
              <w:spacing w:before="120" w:after="120"/>
              <w:jc w:val="both"/>
            </w:pPr>
            <w:r w:rsidRPr="001A511A">
              <w:t>có giá trị đến ngày 29/12/2028</w:t>
            </w:r>
          </w:p>
        </w:tc>
      </w:tr>
    </w:tbl>
    <w:p w:rsidR="001A511A" w:rsidRPr="001A511A" w:rsidRDefault="001A511A" w:rsidP="001A511A">
      <w:pPr>
        <w:tabs>
          <w:tab w:val="left" w:pos="8280"/>
        </w:tabs>
        <w:jc w:val="center"/>
      </w:pPr>
    </w:p>
    <w:p w:rsidR="001A511A" w:rsidRPr="001A511A" w:rsidRDefault="001A511A" w:rsidP="001A511A">
      <w:pPr>
        <w:tabs>
          <w:tab w:val="left" w:pos="8280"/>
        </w:tabs>
        <w:jc w:val="center"/>
      </w:pPr>
    </w:p>
    <w:p w:rsidR="00047136" w:rsidRPr="001A511A" w:rsidRDefault="00047136"/>
    <w:sectPr w:rsidR="00047136" w:rsidRPr="001A511A" w:rsidSect="00BE2709">
      <w:pgSz w:w="16840" w:h="11907" w:orient="landscape"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1A"/>
    <w:rsid w:val="00047136"/>
    <w:rsid w:val="001A511A"/>
    <w:rsid w:val="007A25AE"/>
    <w:rsid w:val="00A26055"/>
    <w:rsid w:val="00F0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282B"/>
  <w15:chartTrackingRefBased/>
  <w15:docId w15:val="{64CA8140-B39D-4BED-92C2-134E3277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11A"/>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1A511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511A"/>
    <w:pPr>
      <w:spacing w:before="100" w:beforeAutospacing="1" w:after="100" w:afterAutospacing="1"/>
    </w:pPr>
  </w:style>
  <w:style w:type="character" w:styleId="Strong">
    <w:name w:val="Strong"/>
    <w:uiPriority w:val="22"/>
    <w:qFormat/>
    <w:rsid w:val="001A511A"/>
    <w:rPr>
      <w:b/>
      <w:bCs/>
    </w:rPr>
  </w:style>
  <w:style w:type="character" w:customStyle="1" w:styleId="fontstyle01">
    <w:name w:val="fontstyle01"/>
    <w:basedOn w:val="DefaultParagraphFont"/>
    <w:rsid w:val="001A511A"/>
    <w:rPr>
      <w:rFonts w:ascii="TimesNewRomanPSMT" w:hAnsi="TimesNewRomanPSMT" w:hint="default"/>
      <w:b w:val="0"/>
      <w:bCs w:val="0"/>
      <w:i w:val="0"/>
      <w:iCs w:val="0"/>
      <w:color w:val="000000"/>
      <w:sz w:val="28"/>
      <w:szCs w:val="28"/>
    </w:rPr>
  </w:style>
  <w:style w:type="character" w:customStyle="1" w:styleId="Heading1Char">
    <w:name w:val="Heading 1 Char"/>
    <w:basedOn w:val="DefaultParagraphFont"/>
    <w:link w:val="Heading1"/>
    <w:uiPriority w:val="9"/>
    <w:rsid w:val="001A511A"/>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11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2026-01-12T01:23:00Z</dcterms:created>
  <dcterms:modified xsi:type="dcterms:W3CDTF">2026-01-12T01:28:00Z</dcterms:modified>
</cp:coreProperties>
</file>